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72" w:rsidRPr="00A60B88" w:rsidRDefault="001A1E72" w:rsidP="00222D21">
      <w:pPr>
        <w:rPr>
          <w:rFonts w:ascii="黑体" w:eastAsia="黑体" w:hAnsi="黑体"/>
          <w:sz w:val="44"/>
          <w:szCs w:val="44"/>
        </w:rPr>
      </w:pPr>
    </w:p>
    <w:p w:rsidR="001A1E72" w:rsidRPr="00A60B88" w:rsidRDefault="001A1E72" w:rsidP="00222D21">
      <w:pPr>
        <w:jc w:val="center"/>
        <w:rPr>
          <w:rFonts w:ascii="黑体" w:eastAsia="黑体" w:hAnsi="黑体"/>
          <w:sz w:val="44"/>
          <w:szCs w:val="44"/>
        </w:rPr>
      </w:pPr>
      <w:r w:rsidRPr="00A60B88">
        <w:rPr>
          <w:rFonts w:ascii="黑体" w:eastAsia="黑体" w:hAnsi="黑体" w:cs="黑体" w:hint="eastAsia"/>
          <w:sz w:val="44"/>
          <w:szCs w:val="44"/>
        </w:rPr>
        <w:t>安防工程企业申报能力评价要求</w:t>
      </w:r>
    </w:p>
    <w:p w:rsidR="001A1E72" w:rsidRPr="00A60B88" w:rsidRDefault="001A1E72" w:rsidP="00AD70D8">
      <w:pPr>
        <w:snapToGrid w:val="0"/>
        <w:spacing w:beforeLines="100" w:line="640" w:lineRule="exact"/>
        <w:ind w:firstLineChars="200" w:firstLine="640"/>
        <w:rPr>
          <w:rFonts w:ascii="仿宋_GB2312" w:eastAsia="仿宋_GB2312"/>
          <w:sz w:val="32"/>
          <w:szCs w:val="32"/>
          <w:bdr w:val="single" w:sz="4" w:space="0" w:color="auto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为推进安防行业自律机制建设，营造公平、有序、诚信的安防市场环境，引导安防工程企业规范经营，保证工程质量</w:t>
      </w:r>
      <w:r w:rsidRPr="00A60B88">
        <w:rPr>
          <w:rFonts w:ascii="仿宋_GB2312" w:eastAsia="仿宋_GB2312" w:cs="仿宋_GB2312"/>
          <w:sz w:val="32"/>
          <w:szCs w:val="32"/>
        </w:rPr>
        <w:t>,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提高服务水平，促进安防行业持续健康发展，中安协组织开展安防工程企业设计施工维护能力评价（以下称评价）</w:t>
      </w:r>
      <w:r w:rsidRPr="00A60B88">
        <w:rPr>
          <w:rFonts w:ascii="仿宋_GB2312" w:eastAsia="仿宋_GB2312" w:cs="仿宋_GB2312" w:hint="eastAsia"/>
          <w:sz w:val="32"/>
          <w:szCs w:val="32"/>
        </w:rPr>
        <w:t>。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为方便企业参与，依据中安协《安防工程企业设计施工维护能力评价管理办法》（以下称办法）和《安防工程企业设计施工维护能力评价标准》（以下称标准）制定本《要求》。</w:t>
      </w:r>
    </w:p>
    <w:p w:rsidR="001A1E72" w:rsidRPr="00A60B88" w:rsidRDefault="001A1E72" w:rsidP="00AD70D8">
      <w:pPr>
        <w:spacing w:beforeLines="50"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一、评价标准</w:t>
      </w:r>
    </w:p>
    <w:p w:rsidR="001A1E72" w:rsidRPr="00A60B88" w:rsidRDefault="001A1E72" w:rsidP="00021376">
      <w:pPr>
        <w:spacing w:line="640" w:lineRule="exact"/>
        <w:ind w:firstLineChars="200" w:firstLine="640"/>
        <w:rPr>
          <w:rStyle w:val="zjaf121"/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企业能力评价从高到低</w:t>
      </w:r>
      <w:r w:rsidRPr="00A60B88">
        <w:rPr>
          <w:rStyle w:val="zjaf121"/>
          <w:rFonts w:ascii="仿宋_GB2312" w:eastAsia="仿宋_GB2312" w:hAnsi="宋体" w:cs="仿宋_GB2312" w:hint="eastAsia"/>
          <w:sz w:val="32"/>
          <w:szCs w:val="32"/>
        </w:rPr>
        <w:t>设为三个级别：一级、二级、三级。</w:t>
      </w:r>
    </w:p>
    <w:p w:rsidR="001A1E72" w:rsidRPr="00A60B88" w:rsidRDefault="001A1E72" w:rsidP="00021376">
      <w:pPr>
        <w:spacing w:line="640" w:lineRule="exact"/>
        <w:ind w:firstLineChars="200" w:firstLine="640"/>
        <w:rPr>
          <w:rStyle w:val="zjaf121"/>
          <w:rFonts w:ascii="仿宋_GB2312" w:eastAsia="仿宋_GB2312" w:hAnsi="宋体" w:cs="Times New Roman"/>
          <w:sz w:val="32"/>
          <w:szCs w:val="32"/>
        </w:rPr>
      </w:pPr>
    </w:p>
    <w:p w:rsidR="001A1E72" w:rsidRPr="00A60B88" w:rsidRDefault="001A1E72" w:rsidP="00AD70D8">
      <w:pPr>
        <w:spacing w:beforeLines="50" w:line="320" w:lineRule="exact"/>
        <w:ind w:firstLineChars="1150" w:firstLine="3680"/>
        <w:rPr>
          <w:rFonts w:ascii="微软雅黑" w:eastAsia="微软雅黑" w:hAnsi="微软雅黑"/>
          <w:b/>
          <w:bCs/>
          <w:sz w:val="32"/>
          <w:szCs w:val="32"/>
        </w:rPr>
      </w:pPr>
      <w:r w:rsidRPr="00A60B88">
        <w:rPr>
          <w:rFonts w:ascii="微软雅黑" w:eastAsia="微软雅黑" w:hAnsi="微软雅黑" w:cs="微软雅黑" w:hint="eastAsia"/>
          <w:b/>
          <w:bCs/>
          <w:sz w:val="32"/>
          <w:szCs w:val="32"/>
        </w:rPr>
        <w:t>评</w:t>
      </w:r>
      <w:r w:rsidRPr="00A60B88">
        <w:rPr>
          <w:rFonts w:ascii="微软雅黑" w:eastAsia="微软雅黑" w:hAnsi="微软雅黑" w:cs="微软雅黑"/>
          <w:b/>
          <w:bCs/>
          <w:sz w:val="32"/>
          <w:szCs w:val="32"/>
        </w:rPr>
        <w:t xml:space="preserve"> </w:t>
      </w:r>
      <w:r w:rsidRPr="00A60B88">
        <w:rPr>
          <w:rFonts w:ascii="微软雅黑" w:eastAsia="微软雅黑" w:hAnsi="微软雅黑" w:cs="微软雅黑" w:hint="eastAsia"/>
          <w:b/>
          <w:bCs/>
          <w:sz w:val="32"/>
          <w:szCs w:val="32"/>
        </w:rPr>
        <w:t>价</w:t>
      </w:r>
      <w:r w:rsidRPr="00A60B88">
        <w:rPr>
          <w:rFonts w:ascii="微软雅黑" w:eastAsia="微软雅黑" w:hAnsi="微软雅黑" w:cs="微软雅黑"/>
          <w:b/>
          <w:bCs/>
          <w:sz w:val="32"/>
          <w:szCs w:val="32"/>
        </w:rPr>
        <w:t xml:space="preserve"> </w:t>
      </w:r>
      <w:r w:rsidRPr="00A60B88">
        <w:rPr>
          <w:rFonts w:ascii="微软雅黑" w:eastAsia="微软雅黑" w:hAnsi="微软雅黑" w:cs="微软雅黑" w:hint="eastAsia"/>
          <w:b/>
          <w:bCs/>
          <w:sz w:val="32"/>
          <w:szCs w:val="32"/>
        </w:rPr>
        <w:t>标</w:t>
      </w:r>
      <w:r w:rsidRPr="00A60B88">
        <w:rPr>
          <w:rFonts w:ascii="微软雅黑" w:eastAsia="微软雅黑" w:hAnsi="微软雅黑" w:cs="微软雅黑"/>
          <w:b/>
          <w:bCs/>
          <w:sz w:val="32"/>
          <w:szCs w:val="32"/>
        </w:rPr>
        <w:t xml:space="preserve"> </w:t>
      </w:r>
      <w:r w:rsidRPr="00A60B88">
        <w:rPr>
          <w:rFonts w:ascii="微软雅黑" w:eastAsia="微软雅黑" w:hAnsi="微软雅黑" w:cs="微软雅黑" w:hint="eastAsia"/>
          <w:b/>
          <w:bCs/>
          <w:sz w:val="32"/>
          <w:szCs w:val="32"/>
        </w:rPr>
        <w:t>准</w:t>
      </w:r>
    </w:p>
    <w:p w:rsidR="001A1E72" w:rsidRPr="00A60B88" w:rsidRDefault="001A1E72" w:rsidP="00AD70D8">
      <w:pPr>
        <w:spacing w:afterLines="50" w:line="360" w:lineRule="exact"/>
        <w:ind w:firstLineChars="1050" w:firstLine="2205"/>
        <w:rPr>
          <w:rStyle w:val="zjaf121"/>
          <w:rFonts w:ascii="微软雅黑" w:eastAsia="微软雅黑" w:hAnsi="Times New Roman" w:cs="Times New Roman"/>
        </w:rPr>
      </w:pPr>
      <w:r w:rsidRPr="00A60B88">
        <w:rPr>
          <w:rFonts w:ascii="微软雅黑" w:eastAsia="微软雅黑" w:hAnsi="微软雅黑" w:cs="微软雅黑" w:hint="eastAsia"/>
        </w:rPr>
        <w:t>（摘自《安防工程企业设计施工维护能力评价标准》）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7"/>
        <w:gridCol w:w="2750"/>
        <w:gridCol w:w="2920"/>
        <w:gridCol w:w="2352"/>
      </w:tblGrid>
      <w:tr w:rsidR="001A1E72" w:rsidRPr="00A60B88">
        <w:trPr>
          <w:trHeight w:val="645"/>
          <w:jc w:val="center"/>
        </w:trPr>
        <w:tc>
          <w:tcPr>
            <w:tcW w:w="1307" w:type="dxa"/>
            <w:vMerge w:val="restart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  <w:vAlign w:val="center"/>
          </w:tcPr>
          <w:p w:rsidR="001A1E72" w:rsidRPr="00A60B88" w:rsidRDefault="001A1E72" w:rsidP="00021376">
            <w:pPr>
              <w:spacing w:line="360" w:lineRule="auto"/>
              <w:ind w:firstLineChars="50" w:firstLine="105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项目</w:t>
            </w:r>
          </w:p>
          <w:p w:rsidR="001A1E72" w:rsidRPr="00A60B88" w:rsidRDefault="001A1E72" w:rsidP="00021376">
            <w:pPr>
              <w:spacing w:line="360" w:lineRule="auto"/>
              <w:ind w:firstLineChars="250" w:firstLine="525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指标</w:t>
            </w:r>
          </w:p>
        </w:tc>
        <w:tc>
          <w:tcPr>
            <w:tcW w:w="802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企</w:t>
            </w:r>
            <w:r w:rsidRPr="00A60B88">
              <w:rPr>
                <w:rFonts w:ascii="微软雅黑" w:eastAsia="微软雅黑" w:hAnsi="微软雅黑" w:cs="微软雅黑"/>
                <w:b/>
                <w:bCs/>
              </w:rPr>
              <w:t xml:space="preserve">  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业</w:t>
            </w:r>
            <w:r w:rsidRPr="00A60B88">
              <w:rPr>
                <w:rFonts w:ascii="微软雅黑" w:eastAsia="微软雅黑" w:hAnsi="微软雅黑" w:cs="微软雅黑"/>
                <w:b/>
                <w:bCs/>
              </w:rPr>
              <w:t xml:space="preserve">  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能</w:t>
            </w:r>
            <w:r w:rsidRPr="00A60B88">
              <w:rPr>
                <w:rFonts w:ascii="微软雅黑" w:eastAsia="微软雅黑" w:hAnsi="微软雅黑" w:cs="微软雅黑"/>
                <w:b/>
                <w:bCs/>
              </w:rPr>
              <w:t xml:space="preserve">  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力</w:t>
            </w:r>
          </w:p>
        </w:tc>
      </w:tr>
      <w:tr w:rsidR="001A1E72" w:rsidRPr="00A60B88">
        <w:trPr>
          <w:trHeight w:val="630"/>
          <w:jc w:val="center"/>
        </w:trPr>
        <w:tc>
          <w:tcPr>
            <w:tcW w:w="130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widowControl/>
              <w:jc w:val="center"/>
              <w:rPr>
                <w:rFonts w:ascii="微软雅黑" w:eastAsia="微软雅黑" w:hAnsi="微软雅黑"/>
                <w:b/>
                <w:bCs/>
              </w:rPr>
            </w:pPr>
          </w:p>
        </w:tc>
        <w:tc>
          <w:tcPr>
            <w:tcW w:w="2750" w:type="dxa"/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一</w:t>
            </w:r>
            <w:r w:rsidRPr="00A60B88">
              <w:rPr>
                <w:rFonts w:ascii="微软雅黑" w:eastAsia="微软雅黑" w:hAnsi="微软雅黑" w:cs="微软雅黑"/>
                <w:b/>
                <w:bCs/>
              </w:rPr>
              <w:t xml:space="preserve">  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级</w:t>
            </w:r>
          </w:p>
        </w:tc>
        <w:tc>
          <w:tcPr>
            <w:tcW w:w="2920" w:type="dxa"/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二</w:t>
            </w:r>
            <w:r w:rsidRPr="00A60B88">
              <w:rPr>
                <w:rFonts w:ascii="微软雅黑" w:eastAsia="微软雅黑" w:hAnsi="微软雅黑" w:cs="微软雅黑"/>
                <w:b/>
                <w:bCs/>
              </w:rPr>
              <w:t xml:space="preserve">  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级</w:t>
            </w:r>
          </w:p>
        </w:tc>
        <w:tc>
          <w:tcPr>
            <w:tcW w:w="2352" w:type="dxa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三</w:t>
            </w:r>
            <w:r w:rsidRPr="00A60B88">
              <w:rPr>
                <w:rFonts w:ascii="微软雅黑" w:eastAsia="微软雅黑" w:hAnsi="微软雅黑" w:cs="微软雅黑"/>
                <w:b/>
                <w:bCs/>
              </w:rPr>
              <w:t xml:space="preserve">  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级</w:t>
            </w:r>
          </w:p>
        </w:tc>
      </w:tr>
      <w:tr w:rsidR="001A1E72" w:rsidRPr="00A60B88">
        <w:trPr>
          <w:trHeight w:val="778"/>
          <w:jc w:val="center"/>
        </w:trPr>
        <w:tc>
          <w:tcPr>
            <w:tcW w:w="1307" w:type="dxa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注册资本</w:t>
            </w:r>
          </w:p>
        </w:tc>
        <w:tc>
          <w:tcPr>
            <w:tcW w:w="2750" w:type="dxa"/>
            <w:vAlign w:val="center"/>
          </w:tcPr>
          <w:p w:rsidR="001A1E72" w:rsidRPr="00A60B88" w:rsidRDefault="001A1E72" w:rsidP="00B8633C">
            <w:pPr>
              <w:spacing w:line="360" w:lineRule="auto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不少于</w:t>
            </w:r>
            <w:r w:rsidRPr="00A60B88">
              <w:rPr>
                <w:rFonts w:ascii="微软雅黑" w:eastAsia="微软雅黑" w:hAnsi="微软雅黑" w:cs="微软雅黑"/>
              </w:rPr>
              <w:t>1000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</w:p>
        </w:tc>
        <w:tc>
          <w:tcPr>
            <w:tcW w:w="2920" w:type="dxa"/>
            <w:vAlign w:val="center"/>
          </w:tcPr>
          <w:p w:rsidR="001A1E72" w:rsidRPr="00A60B88" w:rsidRDefault="001A1E72" w:rsidP="00021376">
            <w:pPr>
              <w:spacing w:line="360" w:lineRule="auto"/>
              <w:ind w:firstLineChars="49" w:firstLine="103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不少于</w:t>
            </w:r>
            <w:r w:rsidRPr="00A60B88">
              <w:rPr>
                <w:rFonts w:ascii="微软雅黑" w:eastAsia="微软雅黑" w:hAnsi="微软雅黑" w:cs="微软雅黑"/>
              </w:rPr>
              <w:t>500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</w:p>
        </w:tc>
        <w:tc>
          <w:tcPr>
            <w:tcW w:w="2352" w:type="dxa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B8633C">
            <w:pPr>
              <w:spacing w:line="360" w:lineRule="auto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不少于</w:t>
            </w:r>
            <w:r w:rsidRPr="00A60B88">
              <w:rPr>
                <w:rFonts w:ascii="微软雅黑" w:eastAsia="微软雅黑" w:hAnsi="微软雅黑" w:cs="微软雅黑"/>
              </w:rPr>
              <w:t>50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</w:p>
        </w:tc>
      </w:tr>
      <w:tr w:rsidR="001A1E72" w:rsidRPr="00A60B88">
        <w:trPr>
          <w:cantSplit/>
          <w:trHeight w:val="1525"/>
          <w:jc w:val="center"/>
        </w:trPr>
        <w:tc>
          <w:tcPr>
            <w:tcW w:w="1307" w:type="dxa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近二年</w:t>
            </w:r>
          </w:p>
          <w:p w:rsidR="001A1E72" w:rsidRPr="00A60B88" w:rsidRDefault="001A1E72" w:rsidP="007D63BF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竣工工</w:t>
            </w:r>
          </w:p>
          <w:p w:rsidR="001A1E72" w:rsidRPr="00A60B88" w:rsidRDefault="001A1E72" w:rsidP="007D63BF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程业绩</w:t>
            </w:r>
          </w:p>
        </w:tc>
        <w:tc>
          <w:tcPr>
            <w:tcW w:w="2750" w:type="dxa"/>
            <w:vAlign w:val="center"/>
          </w:tcPr>
          <w:p w:rsidR="001A1E72" w:rsidRPr="00A60B88" w:rsidRDefault="001A1E72" w:rsidP="00021376">
            <w:pPr>
              <w:spacing w:line="400" w:lineRule="exact"/>
              <w:ind w:firstLineChars="100" w:firstLine="210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一级规模不少于</w:t>
            </w:r>
            <w:r w:rsidRPr="00A60B88">
              <w:rPr>
                <w:rFonts w:ascii="微软雅黑" w:eastAsia="微软雅黑" w:hAnsi="微软雅黑" w:cs="微软雅黑"/>
              </w:rPr>
              <w:t>5</w:t>
            </w:r>
            <w:r w:rsidRPr="00A60B88">
              <w:rPr>
                <w:rFonts w:ascii="微软雅黑" w:eastAsia="微软雅黑" w:hAnsi="微软雅黑" w:cs="微软雅黑" w:hint="eastAsia"/>
              </w:rPr>
              <w:t>项</w:t>
            </w:r>
          </w:p>
          <w:p w:rsidR="001A1E72" w:rsidRPr="00A60B88" w:rsidRDefault="001A1E72" w:rsidP="00B8633C">
            <w:pPr>
              <w:spacing w:line="400" w:lineRule="exact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总额不少于</w:t>
            </w:r>
            <w:r w:rsidRPr="00A60B88">
              <w:rPr>
                <w:rFonts w:ascii="微软雅黑" w:eastAsia="微软雅黑" w:hAnsi="微软雅黑" w:cs="微软雅黑"/>
              </w:rPr>
              <w:t>2000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</w:p>
          <w:p w:rsidR="001A1E72" w:rsidRPr="00A60B88" w:rsidRDefault="001A1E72" w:rsidP="00021376">
            <w:pPr>
              <w:spacing w:line="400" w:lineRule="exact"/>
              <w:ind w:firstLineChars="100" w:firstLine="210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单项</w:t>
            </w:r>
            <w:r w:rsidRPr="00A60B88">
              <w:rPr>
                <w:rFonts w:ascii="微软雅黑" w:eastAsia="微软雅黑" w:hAnsi="微软雅黑" w:cs="微软雅黑"/>
              </w:rPr>
              <w:t>300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≥</w:t>
            </w:r>
            <w:r w:rsidRPr="00A60B88">
              <w:rPr>
                <w:rFonts w:ascii="微软雅黑" w:eastAsia="微软雅黑" w:hAnsi="微软雅黑" w:cs="微软雅黑"/>
              </w:rPr>
              <w:t>2</w:t>
            </w:r>
            <w:r w:rsidRPr="00A60B88">
              <w:rPr>
                <w:rFonts w:ascii="微软雅黑" w:eastAsia="微软雅黑" w:hAnsi="微软雅黑" w:cs="微软雅黑" w:hint="eastAsia"/>
              </w:rPr>
              <w:t>项</w:t>
            </w:r>
          </w:p>
        </w:tc>
        <w:tc>
          <w:tcPr>
            <w:tcW w:w="2920" w:type="dxa"/>
            <w:vAlign w:val="center"/>
          </w:tcPr>
          <w:p w:rsidR="001A1E72" w:rsidRPr="00A60B88" w:rsidRDefault="001A1E72" w:rsidP="00B8633C">
            <w:pPr>
              <w:spacing w:line="600" w:lineRule="exact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一、二级规模不少于</w:t>
            </w:r>
            <w:r w:rsidRPr="00A60B88">
              <w:rPr>
                <w:rFonts w:ascii="微软雅黑" w:eastAsia="微软雅黑" w:hAnsi="微软雅黑" w:cs="微软雅黑"/>
              </w:rPr>
              <w:t>5</w:t>
            </w:r>
            <w:r w:rsidRPr="00A60B88">
              <w:rPr>
                <w:rFonts w:ascii="微软雅黑" w:eastAsia="微软雅黑" w:hAnsi="微软雅黑" w:cs="微软雅黑" w:hint="eastAsia"/>
              </w:rPr>
              <w:t>项</w:t>
            </w:r>
          </w:p>
          <w:p w:rsidR="001A1E72" w:rsidRPr="00A60B88" w:rsidRDefault="001A1E72" w:rsidP="00021376">
            <w:pPr>
              <w:spacing w:line="400" w:lineRule="exact"/>
              <w:ind w:firstLineChars="100" w:firstLine="210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总额不少于</w:t>
            </w:r>
            <w:r w:rsidRPr="00A60B88">
              <w:rPr>
                <w:rFonts w:ascii="微软雅黑" w:eastAsia="微软雅黑" w:hAnsi="微软雅黑" w:cs="微软雅黑"/>
              </w:rPr>
              <w:t>1200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</w:p>
        </w:tc>
        <w:tc>
          <w:tcPr>
            <w:tcW w:w="2352" w:type="dxa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B8633C">
            <w:pPr>
              <w:spacing w:line="600" w:lineRule="exact"/>
              <w:jc w:val="center"/>
              <w:rPr>
                <w:rFonts w:ascii="微软雅黑" w:eastAsia="微软雅黑" w:hAnsi="微软雅黑" w:cs="微软雅黑"/>
              </w:rPr>
            </w:pPr>
            <w:r w:rsidRPr="00A60B88">
              <w:rPr>
                <w:rFonts w:ascii="微软雅黑" w:eastAsia="微软雅黑" w:hAnsi="微软雅黑" w:cs="微软雅黑"/>
              </w:rPr>
              <w:t>-------</w:t>
            </w:r>
          </w:p>
          <w:p w:rsidR="001A1E72" w:rsidRPr="00A60B88" w:rsidRDefault="001A1E72" w:rsidP="00021376">
            <w:pPr>
              <w:spacing w:line="400" w:lineRule="exact"/>
              <w:ind w:firstLineChars="50" w:firstLine="105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总额不少于</w:t>
            </w:r>
            <w:r w:rsidRPr="00A60B88">
              <w:rPr>
                <w:rFonts w:ascii="微软雅黑" w:eastAsia="微软雅黑" w:hAnsi="微软雅黑" w:cs="微软雅黑"/>
              </w:rPr>
              <w:t>50</w:t>
            </w:r>
            <w:r w:rsidRPr="00A60B88">
              <w:rPr>
                <w:rFonts w:ascii="微软雅黑" w:eastAsia="微软雅黑" w:hAnsi="微软雅黑" w:cs="微软雅黑" w:hint="eastAsia"/>
              </w:rPr>
              <w:t>万元</w:t>
            </w:r>
          </w:p>
        </w:tc>
      </w:tr>
      <w:tr w:rsidR="001A1E72" w:rsidRPr="00A60B88">
        <w:trPr>
          <w:cantSplit/>
          <w:trHeight w:val="918"/>
          <w:jc w:val="center"/>
        </w:trPr>
        <w:tc>
          <w:tcPr>
            <w:tcW w:w="1307" w:type="dxa"/>
            <w:vMerge w:val="restart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lastRenderedPageBreak/>
              <w:t>技术人员</w:t>
            </w:r>
          </w:p>
        </w:tc>
        <w:tc>
          <w:tcPr>
            <w:tcW w:w="2750" w:type="dxa"/>
            <w:vAlign w:val="center"/>
          </w:tcPr>
          <w:p w:rsidR="001A1E72" w:rsidRPr="00A60B88" w:rsidRDefault="001A1E72" w:rsidP="00B8633C">
            <w:pPr>
              <w:spacing w:line="360" w:lineRule="exact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技术人员不少于</w:t>
            </w:r>
            <w:r w:rsidRPr="00A60B88">
              <w:rPr>
                <w:rFonts w:ascii="微软雅黑" w:eastAsia="微软雅黑" w:hAnsi="微软雅黑" w:cs="微软雅黑"/>
              </w:rPr>
              <w:t>20</w:t>
            </w:r>
            <w:r w:rsidRPr="00A60B88">
              <w:rPr>
                <w:rFonts w:ascii="微软雅黑" w:eastAsia="微软雅黑" w:hAnsi="微软雅黑" w:cs="微软雅黑" w:hint="eastAsia"/>
              </w:rPr>
              <w:t>名</w:t>
            </w:r>
          </w:p>
          <w:p w:rsidR="001A1E72" w:rsidRPr="00A60B88" w:rsidRDefault="001A1E72" w:rsidP="00B8633C">
            <w:pPr>
              <w:spacing w:line="360" w:lineRule="exact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技术负责人不少于</w:t>
            </w:r>
            <w:r w:rsidRPr="00A60B88">
              <w:rPr>
                <w:rFonts w:ascii="微软雅黑" w:eastAsia="微软雅黑" w:hAnsi="微软雅黑" w:cs="微软雅黑"/>
              </w:rPr>
              <w:t>2</w:t>
            </w:r>
            <w:r w:rsidRPr="00A60B88">
              <w:rPr>
                <w:rFonts w:ascii="微软雅黑" w:eastAsia="微软雅黑" w:hAnsi="微软雅黑" w:cs="微软雅黑" w:hint="eastAsia"/>
              </w:rPr>
              <w:t>名</w:t>
            </w:r>
          </w:p>
        </w:tc>
        <w:tc>
          <w:tcPr>
            <w:tcW w:w="2920" w:type="dxa"/>
            <w:vAlign w:val="center"/>
          </w:tcPr>
          <w:p w:rsidR="001A1E72" w:rsidRPr="00A60B88" w:rsidRDefault="001A1E72" w:rsidP="00021376">
            <w:pPr>
              <w:spacing w:line="360" w:lineRule="exact"/>
              <w:ind w:firstLineChars="100" w:firstLine="210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技术人员不少于</w:t>
            </w:r>
            <w:r w:rsidRPr="00A60B88">
              <w:rPr>
                <w:rFonts w:ascii="微软雅黑" w:eastAsia="微软雅黑" w:hAnsi="微软雅黑" w:cs="微软雅黑"/>
              </w:rPr>
              <w:t>10</w:t>
            </w:r>
            <w:r w:rsidRPr="00A60B88">
              <w:rPr>
                <w:rFonts w:ascii="微软雅黑" w:eastAsia="微软雅黑" w:hAnsi="微软雅黑" w:cs="微软雅黑" w:hint="eastAsia"/>
              </w:rPr>
              <w:t>名</w:t>
            </w:r>
          </w:p>
          <w:p w:rsidR="001A1E72" w:rsidRPr="00A60B88" w:rsidRDefault="001A1E72" w:rsidP="00021376">
            <w:pPr>
              <w:spacing w:line="360" w:lineRule="exact"/>
              <w:ind w:firstLineChars="100" w:firstLine="210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技术负责人不少于</w:t>
            </w:r>
            <w:r w:rsidRPr="00A60B88">
              <w:rPr>
                <w:rFonts w:ascii="微软雅黑" w:eastAsia="微软雅黑" w:hAnsi="微软雅黑" w:cs="微软雅黑"/>
              </w:rPr>
              <w:t>1</w:t>
            </w:r>
            <w:r w:rsidRPr="00A60B88">
              <w:rPr>
                <w:rFonts w:ascii="微软雅黑" w:eastAsia="微软雅黑" w:hAnsi="微软雅黑" w:cs="微软雅黑" w:hint="eastAsia"/>
              </w:rPr>
              <w:t>名</w:t>
            </w:r>
          </w:p>
        </w:tc>
        <w:tc>
          <w:tcPr>
            <w:tcW w:w="2352" w:type="dxa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B8633C">
            <w:pPr>
              <w:spacing w:line="360" w:lineRule="exact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技术人员不少于</w:t>
            </w:r>
            <w:r w:rsidRPr="00A60B88">
              <w:rPr>
                <w:rFonts w:ascii="微软雅黑" w:eastAsia="微软雅黑" w:hAnsi="微软雅黑" w:cs="微软雅黑"/>
              </w:rPr>
              <w:t>5</w:t>
            </w:r>
            <w:r w:rsidRPr="00A60B88">
              <w:rPr>
                <w:rFonts w:ascii="微软雅黑" w:eastAsia="微软雅黑" w:hAnsi="微软雅黑" w:cs="微软雅黑" w:hint="eastAsia"/>
              </w:rPr>
              <w:t>名</w:t>
            </w:r>
          </w:p>
        </w:tc>
      </w:tr>
      <w:tr w:rsidR="001A1E72" w:rsidRPr="00A60B88">
        <w:trPr>
          <w:cantSplit/>
          <w:trHeight w:val="866"/>
          <w:jc w:val="center"/>
        </w:trPr>
        <w:tc>
          <w:tcPr>
            <w:tcW w:w="1307" w:type="dxa"/>
            <w:vMerge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widowControl/>
              <w:jc w:val="center"/>
              <w:rPr>
                <w:rFonts w:ascii="微软雅黑" w:eastAsia="微软雅黑" w:hAnsi="微软雅黑"/>
                <w:b/>
                <w:bCs/>
              </w:rPr>
            </w:pPr>
          </w:p>
        </w:tc>
        <w:tc>
          <w:tcPr>
            <w:tcW w:w="8022" w:type="dxa"/>
            <w:gridSpan w:val="3"/>
            <w:tcBorders>
              <w:right w:val="single" w:sz="12" w:space="0" w:color="auto"/>
            </w:tcBorders>
          </w:tcPr>
          <w:p w:rsidR="001A1E72" w:rsidRPr="00A60B88" w:rsidRDefault="001A1E72" w:rsidP="00AD70D8">
            <w:pPr>
              <w:spacing w:beforeLines="50" w:line="360" w:lineRule="exact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须具备：相关专业技术职称、职业资格，或通过中安协企业技术人员综合能力验证。</w:t>
            </w:r>
          </w:p>
        </w:tc>
      </w:tr>
      <w:tr w:rsidR="001A1E72" w:rsidRPr="00A60B88">
        <w:trPr>
          <w:trHeight w:val="1465"/>
          <w:jc w:val="center"/>
        </w:trPr>
        <w:tc>
          <w:tcPr>
            <w:tcW w:w="1307" w:type="dxa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诚信表现</w:t>
            </w:r>
          </w:p>
        </w:tc>
        <w:tc>
          <w:tcPr>
            <w:tcW w:w="8022" w:type="dxa"/>
            <w:gridSpan w:val="3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021376">
            <w:pPr>
              <w:spacing w:line="400" w:lineRule="exact"/>
              <w:ind w:firstLineChars="50" w:firstLine="105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法定代表人和主要管理人员无犯罪记录；</w:t>
            </w:r>
          </w:p>
          <w:p w:rsidR="001A1E72" w:rsidRPr="00A60B88" w:rsidRDefault="001A1E72" w:rsidP="00021376">
            <w:pPr>
              <w:spacing w:line="400" w:lineRule="exact"/>
              <w:ind w:firstLineChars="50" w:firstLine="105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工商、银行、税务信用无不良记录；</w:t>
            </w:r>
          </w:p>
          <w:p w:rsidR="001A1E72" w:rsidRPr="00A60B88" w:rsidRDefault="001A1E72" w:rsidP="00021376">
            <w:pPr>
              <w:spacing w:line="400" w:lineRule="exact"/>
              <w:ind w:firstLineChars="50" w:firstLine="105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承诺履行并签署《安防企业诚信公约》。</w:t>
            </w:r>
          </w:p>
        </w:tc>
      </w:tr>
      <w:tr w:rsidR="001A1E72" w:rsidRPr="00A60B88">
        <w:trPr>
          <w:trHeight w:val="922"/>
          <w:jc w:val="center"/>
        </w:trPr>
        <w:tc>
          <w:tcPr>
            <w:tcW w:w="1307" w:type="dxa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20" w:lineRule="exact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工作场所</w:t>
            </w:r>
          </w:p>
          <w:p w:rsidR="001A1E72" w:rsidRPr="00A60B88" w:rsidRDefault="001A1E72" w:rsidP="007D63BF">
            <w:pPr>
              <w:spacing w:line="320" w:lineRule="exact"/>
              <w:jc w:val="center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（面积）</w:t>
            </w:r>
          </w:p>
        </w:tc>
        <w:tc>
          <w:tcPr>
            <w:tcW w:w="2750" w:type="dxa"/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vertAlign w:val="superscript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不少于</w:t>
            </w:r>
            <w:r w:rsidRPr="00A60B88">
              <w:rPr>
                <w:rFonts w:ascii="微软雅黑" w:eastAsia="微软雅黑" w:hAnsi="微软雅黑" w:cs="微软雅黑"/>
              </w:rPr>
              <w:t>300m</w:t>
            </w:r>
            <w:r w:rsidRPr="00A60B88">
              <w:rPr>
                <w:rFonts w:ascii="微软雅黑" w:eastAsia="微软雅黑" w:hAnsi="微软雅黑" w:cs="微软雅黑"/>
                <w:vertAlign w:val="superscript"/>
              </w:rPr>
              <w:t>2</w:t>
            </w:r>
          </w:p>
        </w:tc>
        <w:tc>
          <w:tcPr>
            <w:tcW w:w="2920" w:type="dxa"/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vertAlign w:val="superscript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不少于</w:t>
            </w:r>
            <w:r w:rsidRPr="00A60B88">
              <w:rPr>
                <w:rFonts w:ascii="微软雅黑" w:eastAsia="微软雅黑" w:hAnsi="微软雅黑" w:cs="微软雅黑"/>
              </w:rPr>
              <w:t>200m</w:t>
            </w:r>
            <w:r w:rsidRPr="00A60B88">
              <w:rPr>
                <w:rFonts w:ascii="微软雅黑" w:eastAsia="微软雅黑" w:hAnsi="微软雅黑" w:cs="微软雅黑"/>
                <w:vertAlign w:val="superscript"/>
              </w:rPr>
              <w:t>2</w:t>
            </w:r>
          </w:p>
        </w:tc>
        <w:tc>
          <w:tcPr>
            <w:tcW w:w="2352" w:type="dxa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56658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vertAlign w:val="superscript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不少于</w:t>
            </w:r>
            <w:r w:rsidRPr="00A60B88">
              <w:rPr>
                <w:rFonts w:ascii="微软雅黑" w:eastAsia="微软雅黑" w:hAnsi="微软雅黑" w:cs="微软雅黑"/>
              </w:rPr>
              <w:t>100m</w:t>
            </w:r>
            <w:r w:rsidRPr="00A60B88">
              <w:rPr>
                <w:rFonts w:ascii="微软雅黑" w:eastAsia="微软雅黑" w:hAnsi="微软雅黑" w:cs="微软雅黑"/>
                <w:vertAlign w:val="superscript"/>
              </w:rPr>
              <w:t>2</w:t>
            </w:r>
          </w:p>
        </w:tc>
      </w:tr>
      <w:tr w:rsidR="001A1E72" w:rsidRPr="00A60B88">
        <w:trPr>
          <w:cantSplit/>
          <w:trHeight w:val="754"/>
          <w:jc w:val="center"/>
        </w:trPr>
        <w:tc>
          <w:tcPr>
            <w:tcW w:w="1307" w:type="dxa"/>
            <w:vMerge w:val="restart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质量管理</w:t>
            </w:r>
          </w:p>
        </w:tc>
        <w:tc>
          <w:tcPr>
            <w:tcW w:w="8022" w:type="dxa"/>
            <w:gridSpan w:val="3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021376">
            <w:pPr>
              <w:spacing w:line="360" w:lineRule="auto"/>
              <w:ind w:firstLineChars="1150" w:firstLine="2415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保持适合的质量管理体系</w:t>
            </w:r>
          </w:p>
        </w:tc>
      </w:tr>
      <w:tr w:rsidR="001A1E72" w:rsidRPr="00A60B88">
        <w:trPr>
          <w:cantSplit/>
          <w:trHeight w:val="726"/>
          <w:jc w:val="center"/>
        </w:trPr>
        <w:tc>
          <w:tcPr>
            <w:tcW w:w="1307" w:type="dxa"/>
            <w:vMerge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widowControl/>
              <w:jc w:val="center"/>
              <w:rPr>
                <w:rFonts w:ascii="微软雅黑" w:eastAsia="微软雅黑" w:hAnsi="微软雅黑"/>
                <w:b/>
                <w:bCs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1A1E72" w:rsidRPr="00A60B88" w:rsidRDefault="001A1E72" w:rsidP="00021376">
            <w:pPr>
              <w:ind w:firstLineChars="750" w:firstLine="1575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通过质量管理体系认证</w:t>
            </w:r>
          </w:p>
        </w:tc>
        <w:tc>
          <w:tcPr>
            <w:tcW w:w="2352" w:type="dxa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56658F">
            <w:pPr>
              <w:spacing w:line="360" w:lineRule="auto"/>
              <w:rPr>
                <w:rFonts w:ascii="微软雅黑" w:eastAsia="微软雅黑" w:hAnsi="微软雅黑" w:cs="微软雅黑"/>
              </w:rPr>
            </w:pPr>
            <w:r w:rsidRPr="00A60B88">
              <w:rPr>
                <w:rFonts w:ascii="微软雅黑" w:eastAsia="微软雅黑" w:hAnsi="微软雅黑" w:cs="微软雅黑"/>
              </w:rPr>
              <w:t xml:space="preserve">    ------- </w:t>
            </w:r>
          </w:p>
        </w:tc>
      </w:tr>
      <w:tr w:rsidR="001A1E72" w:rsidRPr="00A60B88">
        <w:trPr>
          <w:trHeight w:val="1137"/>
          <w:jc w:val="center"/>
        </w:trPr>
        <w:tc>
          <w:tcPr>
            <w:tcW w:w="1307" w:type="dxa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安全管理</w:t>
            </w:r>
          </w:p>
        </w:tc>
        <w:tc>
          <w:tcPr>
            <w:tcW w:w="8022" w:type="dxa"/>
            <w:gridSpan w:val="3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021376">
            <w:pPr>
              <w:spacing w:line="400" w:lineRule="exact"/>
              <w:ind w:firstLineChars="750" w:firstLine="1575"/>
              <w:rPr>
                <w:rStyle w:val="zjaf121"/>
                <w:rFonts w:ascii="微软雅黑" w:eastAsia="微软雅黑" w:hAnsi="微软雅黑" w:cs="Times New Roman"/>
                <w:sz w:val="21"/>
                <w:szCs w:val="21"/>
              </w:rPr>
            </w:pPr>
            <w:r w:rsidRPr="00A60B88">
              <w:rPr>
                <w:rStyle w:val="zjaf121"/>
                <w:rFonts w:ascii="微软雅黑" w:eastAsia="微软雅黑" w:hAnsi="微软雅黑" w:cs="微软雅黑" w:hint="eastAsia"/>
                <w:sz w:val="21"/>
                <w:szCs w:val="21"/>
              </w:rPr>
              <w:t>建立、健全安全生产管理制度，并得到有效执行</w:t>
            </w:r>
            <w:r w:rsidRPr="00A60B88">
              <w:rPr>
                <w:rStyle w:val="zjaf121"/>
                <w:rFonts w:ascii="微软雅黑" w:eastAsia="微软雅黑" w:hAnsi="微软雅黑" w:cs="微软雅黑"/>
                <w:sz w:val="21"/>
                <w:szCs w:val="21"/>
              </w:rPr>
              <w:t xml:space="preserve"> ;</w:t>
            </w:r>
          </w:p>
          <w:p w:rsidR="001A1E72" w:rsidRPr="00A60B88" w:rsidRDefault="001A1E72" w:rsidP="00021376">
            <w:pPr>
              <w:spacing w:line="400" w:lineRule="exact"/>
              <w:ind w:firstLineChars="750" w:firstLine="1575"/>
              <w:rPr>
                <w:rFonts w:ascii="微软雅黑" w:eastAsia="微软雅黑" w:hAnsi="微软雅黑"/>
              </w:rPr>
            </w:pPr>
            <w:r w:rsidRPr="00A60B88">
              <w:rPr>
                <w:rStyle w:val="zjaf121"/>
                <w:rFonts w:ascii="微软雅黑" w:eastAsia="微软雅黑" w:hAnsi="微软雅黑" w:cs="微软雅黑" w:hint="eastAsia"/>
                <w:sz w:val="21"/>
                <w:szCs w:val="21"/>
              </w:rPr>
              <w:t>近两年承建的工程无重大安全、质量责任事故。</w:t>
            </w:r>
          </w:p>
        </w:tc>
      </w:tr>
      <w:tr w:rsidR="001A1E72" w:rsidRPr="00A60B88">
        <w:trPr>
          <w:trHeight w:val="720"/>
          <w:jc w:val="center"/>
        </w:trPr>
        <w:tc>
          <w:tcPr>
            <w:tcW w:w="1307" w:type="dxa"/>
            <w:tcBorders>
              <w:left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客户服务</w:t>
            </w:r>
          </w:p>
        </w:tc>
        <w:tc>
          <w:tcPr>
            <w:tcW w:w="8022" w:type="dxa"/>
            <w:gridSpan w:val="3"/>
            <w:tcBorders>
              <w:right w:val="single" w:sz="12" w:space="0" w:color="auto"/>
            </w:tcBorders>
            <w:vAlign w:val="center"/>
          </w:tcPr>
          <w:p w:rsidR="001A1E72" w:rsidRPr="00A60B88" w:rsidRDefault="001A1E72" w:rsidP="00021376">
            <w:pPr>
              <w:spacing w:line="360" w:lineRule="auto"/>
              <w:ind w:firstLineChars="750" w:firstLine="1575"/>
              <w:rPr>
                <w:rFonts w:ascii="微软雅黑" w:eastAsia="微软雅黑" w:hAnsi="微软雅黑"/>
              </w:rPr>
            </w:pPr>
            <w:r w:rsidRPr="00A60B88">
              <w:rPr>
                <w:rStyle w:val="zjaf121"/>
                <w:rFonts w:ascii="微软雅黑" w:eastAsia="微软雅黑" w:hAnsi="微软雅黑" w:cs="微软雅黑" w:hint="eastAsia"/>
                <w:sz w:val="21"/>
                <w:szCs w:val="21"/>
              </w:rPr>
              <w:t>建立、健全客户服务制度</w:t>
            </w:r>
            <w:r w:rsidRPr="00A60B88">
              <w:rPr>
                <w:rStyle w:val="zjaf121"/>
                <w:rFonts w:ascii="微软雅黑" w:eastAsia="微软雅黑" w:hAnsi="微软雅黑" w:cs="微软雅黑"/>
                <w:sz w:val="21"/>
                <w:szCs w:val="21"/>
              </w:rPr>
              <w:t xml:space="preserve">, </w:t>
            </w:r>
            <w:r w:rsidRPr="00A60B88">
              <w:rPr>
                <w:rStyle w:val="zjaf121"/>
                <w:rFonts w:ascii="微软雅黑" w:eastAsia="微软雅黑" w:hAnsi="微软雅黑" w:cs="微软雅黑" w:hint="eastAsia"/>
                <w:sz w:val="21"/>
                <w:szCs w:val="21"/>
              </w:rPr>
              <w:t>持续增强顾客满意。</w:t>
            </w:r>
          </w:p>
        </w:tc>
      </w:tr>
      <w:tr w:rsidR="001A1E72" w:rsidRPr="00A60B88">
        <w:trPr>
          <w:trHeight w:val="692"/>
          <w:jc w:val="center"/>
        </w:trPr>
        <w:tc>
          <w:tcPr>
            <w:tcW w:w="13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1E72" w:rsidRPr="00A60B88" w:rsidRDefault="001A1E72" w:rsidP="007D63BF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bCs/>
              </w:rPr>
            </w:pPr>
            <w:r w:rsidRPr="00A60B88">
              <w:rPr>
                <w:rFonts w:ascii="微软雅黑" w:eastAsia="微软雅黑" w:hAnsi="微软雅黑" w:cs="微软雅黑" w:hint="eastAsia"/>
                <w:b/>
                <w:bCs/>
              </w:rPr>
              <w:t>社会保险</w:t>
            </w:r>
          </w:p>
        </w:tc>
        <w:tc>
          <w:tcPr>
            <w:tcW w:w="802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1E72" w:rsidRPr="00A60B88" w:rsidRDefault="001A1E72" w:rsidP="00021376">
            <w:pPr>
              <w:spacing w:line="360" w:lineRule="auto"/>
              <w:ind w:firstLineChars="750" w:firstLine="1575"/>
              <w:rPr>
                <w:rFonts w:ascii="微软雅黑" w:eastAsia="微软雅黑" w:hAnsi="微软雅黑"/>
              </w:rPr>
            </w:pPr>
            <w:r w:rsidRPr="00A60B88">
              <w:rPr>
                <w:rFonts w:ascii="微软雅黑" w:eastAsia="微软雅黑" w:hAnsi="微软雅黑" w:cs="微软雅黑" w:hint="eastAsia"/>
              </w:rPr>
              <w:t>依法为员工办理社会保险</w:t>
            </w:r>
          </w:p>
        </w:tc>
      </w:tr>
    </w:tbl>
    <w:p w:rsidR="001A1E72" w:rsidRPr="00A60B88" w:rsidRDefault="001A1E72" w:rsidP="00AD70D8">
      <w:pPr>
        <w:spacing w:beforeLines="50" w:line="640" w:lineRule="exact"/>
        <w:ind w:firstLineChars="198" w:firstLine="636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b/>
          <w:bCs/>
          <w:sz w:val="32"/>
          <w:szCs w:val="32"/>
        </w:rPr>
        <w:t>二、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评价申报</w:t>
      </w:r>
    </w:p>
    <w:p w:rsidR="001A1E72" w:rsidRPr="00A60B88" w:rsidRDefault="001A1E72" w:rsidP="00AD70D8">
      <w:pPr>
        <w:spacing w:beforeLines="50" w:line="640" w:lineRule="exact"/>
        <w:ind w:firstLineChars="198" w:firstLine="634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（一）基本原则：企业申报能力评价实行属地管理和自愿原则。</w:t>
      </w:r>
    </w:p>
    <w:p w:rsidR="001A1E72" w:rsidRPr="00A60B88" w:rsidRDefault="001A1E72" w:rsidP="00AD70D8">
      <w:pPr>
        <w:spacing w:beforeLines="50" w:line="640" w:lineRule="exact"/>
        <w:ind w:firstLineChars="198" w:firstLine="634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cs="仿宋_GB2312" w:hint="eastAsia"/>
          <w:sz w:val="32"/>
          <w:szCs w:val="32"/>
        </w:rPr>
        <w:t>（二）申报程序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、按照《安防工程企业设计施工维护能力评价管理办法》与《安防工程企业设计施工维护能力评价标准》进行自我评价，确认申报级别。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lastRenderedPageBreak/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、登录安防工程企业能力评价系统，在线填写《安防工程企业设计施工维护能力评价申请表》、《安防工程企业基本情况登记表》、《安防工程企业技术人员名单》、《安防工程企业工程业绩汇总表》。</w:t>
      </w:r>
    </w:p>
    <w:p w:rsidR="001A1E72" w:rsidRPr="00A60B88" w:rsidRDefault="001A1E72" w:rsidP="00021376">
      <w:pPr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A60B88">
        <w:rPr>
          <w:rFonts w:ascii="仿宋_GB2312" w:eastAsia="仿宋_GB2312" w:cs="仿宋_GB2312"/>
          <w:sz w:val="32"/>
          <w:szCs w:val="32"/>
        </w:rPr>
        <w:t>3</w:t>
      </w:r>
      <w:r w:rsidRPr="00A60B88">
        <w:rPr>
          <w:rFonts w:ascii="仿宋_GB2312" w:eastAsia="仿宋_GB2312" w:cs="仿宋_GB2312" w:hint="eastAsia"/>
          <w:sz w:val="32"/>
          <w:szCs w:val="32"/>
        </w:rPr>
        <w:t>、汇集整理并上传下列资料</w:t>
      </w:r>
      <w:r w:rsidRPr="00A60B88">
        <w:rPr>
          <w:rFonts w:ascii="仿宋_GB2312" w:eastAsia="仿宋_GB2312" w:hAnsi="宋体" w:cs="仿宋_GB2312"/>
          <w:kern w:val="0"/>
          <w:sz w:val="32"/>
          <w:szCs w:val="32"/>
        </w:rPr>
        <w:t>(</w:t>
      </w:r>
      <w:r w:rsidRPr="00A60B88">
        <w:rPr>
          <w:rFonts w:ascii="仿宋_GB2312" w:eastAsia="仿宋_GB2312" w:hAnsi="宋体" w:cs="仿宋_GB2312" w:hint="eastAsia"/>
          <w:kern w:val="0"/>
          <w:sz w:val="32"/>
          <w:szCs w:val="32"/>
        </w:rPr>
        <w:t>具体格式要求，请查阅“安防工程企业能力评价系统”中的“申报指南”）</w:t>
      </w:r>
      <w:r w:rsidRPr="00A60B88">
        <w:rPr>
          <w:rFonts w:ascii="仿宋_GB2312" w:eastAsia="仿宋_GB2312" w:cs="仿宋_GB2312" w:hint="eastAsia"/>
          <w:sz w:val="32"/>
          <w:szCs w:val="32"/>
        </w:rPr>
        <w:t>：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）营业执照副本；</w:t>
      </w:r>
    </w:p>
    <w:p w:rsidR="001A1E72" w:rsidRPr="00A60B88" w:rsidRDefault="001A1E72" w:rsidP="000213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A60B88">
        <w:rPr>
          <w:rFonts w:ascii="仿宋_GB2312" w:eastAsia="仿宋_GB2312" w:hAnsi="宋体" w:cs="仿宋_GB2312"/>
          <w:sz w:val="32"/>
          <w:szCs w:val="32"/>
        </w:rPr>
        <w:t>2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）法定代表人身份证件；</w:t>
      </w:r>
    </w:p>
    <w:p w:rsidR="001A1E72" w:rsidRPr="00D43EB4" w:rsidRDefault="001A1E72" w:rsidP="00021376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3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</w:t>
      </w:r>
      <w:r w:rsidRPr="00331860">
        <w:rPr>
          <w:rFonts w:ascii="仿宋_GB2312" w:eastAsia="仿宋_GB2312" w:hAnsi="宋体" w:cs="仿宋_GB2312" w:hint="eastAsia"/>
          <w:color w:val="FF0000"/>
          <w:sz w:val="32"/>
          <w:szCs w:val="32"/>
        </w:rPr>
        <w:t>参保人员名单；</w:t>
      </w:r>
      <w:r w:rsidRPr="00D43EB4">
        <w:rPr>
          <w:rFonts w:ascii="仿宋_GB2312" w:eastAsia="仿宋_GB2312" w:hAnsi="宋体" w:cs="仿宋_GB2312"/>
          <w:sz w:val="32"/>
          <w:szCs w:val="32"/>
        </w:rPr>
        <w:t xml:space="preserve"> </w:t>
      </w:r>
    </w:p>
    <w:p w:rsidR="001A1E72" w:rsidRPr="00D43EB4" w:rsidRDefault="001A1E72" w:rsidP="000213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4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）法定代表人签署的《安防企业诚信公约》；</w:t>
      </w:r>
    </w:p>
    <w:p w:rsidR="001A1E72" w:rsidRPr="00D43EB4" w:rsidRDefault="001A1E72" w:rsidP="000213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5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）法定代表人和主要管理人员无犯罪记录证明；</w:t>
      </w:r>
    </w:p>
    <w:p w:rsidR="001A1E72" w:rsidRPr="00D43EB4" w:rsidRDefault="001A1E72" w:rsidP="000213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6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）办公场所证明（房产证、租赁合同等）；</w:t>
      </w:r>
    </w:p>
    <w:p w:rsidR="001A1E72" w:rsidRPr="00D43EB4" w:rsidRDefault="001A1E72" w:rsidP="000213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7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）质量管理体系认证证书（一、二级能力企业</w:t>
      </w:r>
      <w:r w:rsidRPr="00D43EB4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）；</w:t>
      </w:r>
    </w:p>
    <w:p w:rsidR="001A1E72" w:rsidRPr="00D43EB4" w:rsidRDefault="001A1E72" w:rsidP="00021376">
      <w:pPr>
        <w:ind w:firstLineChars="300" w:firstLine="960"/>
        <w:rPr>
          <w:rFonts w:ascii="仿宋_GB2312" w:eastAsia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质量管理文件（三级能力企业）；</w:t>
      </w:r>
    </w:p>
    <w:p w:rsidR="001A1E72" w:rsidRPr="00D43EB4" w:rsidRDefault="001A1E72" w:rsidP="000213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8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）安全生产管理制度及实施证据（通过</w:t>
      </w:r>
      <w:r w:rsidRPr="00D43EB4">
        <w:rPr>
          <w:rFonts w:ascii="仿宋_GB2312" w:eastAsia="仿宋_GB2312" w:hAnsi="宋体" w:cs="仿宋_GB2312"/>
          <w:sz w:val="32"/>
          <w:szCs w:val="32"/>
        </w:rPr>
        <w:t>OHSMS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认证企业上传认证证书）；</w:t>
      </w:r>
    </w:p>
    <w:p w:rsidR="001A1E72" w:rsidRPr="00D43EB4" w:rsidRDefault="001A1E72" w:rsidP="00021376">
      <w:pPr>
        <w:pStyle w:val="a8"/>
        <w:ind w:firstLine="640"/>
        <w:rPr>
          <w:rFonts w:ascii="仿宋_GB2312" w:eastAsia="仿宋_GB2312" w:hAnsi="宋体"/>
          <w:sz w:val="32"/>
          <w:szCs w:val="32"/>
        </w:rPr>
      </w:pPr>
      <w:r w:rsidRPr="00D43EB4">
        <w:rPr>
          <w:rFonts w:ascii="仿宋_GB2312" w:eastAsia="仿宋_GB2312" w:hAnsi="宋体" w:cs="仿宋_GB2312" w:hint="eastAsia"/>
          <w:sz w:val="32"/>
          <w:szCs w:val="32"/>
        </w:rPr>
        <w:t>（</w:t>
      </w:r>
      <w:r w:rsidRPr="00D43EB4">
        <w:rPr>
          <w:rFonts w:ascii="仿宋_GB2312" w:eastAsia="仿宋_GB2312" w:hAnsi="宋体" w:cs="仿宋_GB2312"/>
          <w:sz w:val="32"/>
          <w:szCs w:val="32"/>
        </w:rPr>
        <w:t>9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）售后服务管理制度及实施证据；</w:t>
      </w:r>
    </w:p>
    <w:p w:rsidR="001A1E72" w:rsidRPr="00A60B88" w:rsidRDefault="001A1E72" w:rsidP="00021376">
      <w:pPr>
        <w:pStyle w:val="a8"/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D43EB4">
        <w:rPr>
          <w:rFonts w:ascii="仿宋_GB2312" w:eastAsia="仿宋_GB2312" w:hAnsi="宋体" w:cs="仿宋_GB2312"/>
          <w:sz w:val="32"/>
          <w:szCs w:val="32"/>
        </w:rPr>
        <w:t xml:space="preserve">(10) 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近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两年竣工安防工程资料：</w:t>
      </w:r>
    </w:p>
    <w:p w:rsidR="001A1E72" w:rsidRPr="00D43EB4" w:rsidRDefault="001A1E72" w:rsidP="00021376">
      <w:pPr>
        <w:ind w:firstLineChars="196" w:firstLine="627"/>
        <w:rPr>
          <w:rFonts w:ascii="仿宋_GB2312" w:eastAsia="仿宋_GB2312"/>
          <w:color w:val="FF0000"/>
          <w:sz w:val="32"/>
          <w:szCs w:val="32"/>
          <w:bdr w:val="single" w:sz="4" w:space="0" w:color="auto"/>
        </w:rPr>
      </w:pPr>
      <w:r w:rsidRPr="00D43EB4">
        <w:rPr>
          <w:rFonts w:ascii="仿宋_GB2312" w:eastAsia="仿宋_GB2312" w:cs="仿宋_GB2312" w:hint="eastAsia"/>
          <w:color w:val="FF0000"/>
          <w:sz w:val="32"/>
          <w:szCs w:val="32"/>
        </w:rPr>
        <w:t>工程合同、设备报价清单、验收文件、</w:t>
      </w:r>
      <w:r>
        <w:rPr>
          <w:rFonts w:ascii="仿宋_GB2312" w:eastAsia="仿宋_GB2312" w:cs="仿宋_GB2312" w:hint="eastAsia"/>
          <w:color w:val="FF0000"/>
          <w:sz w:val="32"/>
          <w:szCs w:val="32"/>
        </w:rPr>
        <w:t>系统</w:t>
      </w:r>
      <w:r w:rsidRPr="00D43EB4">
        <w:rPr>
          <w:rFonts w:ascii="仿宋_GB2312" w:eastAsia="仿宋_GB2312" w:cs="仿宋_GB2312" w:hint="eastAsia"/>
          <w:color w:val="FF0000"/>
          <w:sz w:val="32"/>
          <w:szCs w:val="32"/>
        </w:rPr>
        <w:t>设计方案（只需在</w:t>
      </w:r>
      <w:r w:rsidRPr="00D43EB4">
        <w:rPr>
          <w:rFonts w:ascii="仿宋_GB2312" w:eastAsia="仿宋_GB2312" w:hAnsi="宋体" w:cs="仿宋_GB2312" w:hint="eastAsia"/>
          <w:color w:val="FF0000"/>
          <w:sz w:val="32"/>
          <w:szCs w:val="32"/>
        </w:rPr>
        <w:t>工程额最高的三项工程中选择</w:t>
      </w:r>
      <w:r w:rsidRPr="00D43EB4">
        <w:rPr>
          <w:rFonts w:ascii="仿宋_GB2312" w:eastAsia="仿宋_GB2312" w:cs="仿宋_GB2312" w:hint="eastAsia"/>
          <w:color w:val="FF0000"/>
          <w:sz w:val="32"/>
          <w:szCs w:val="32"/>
        </w:rPr>
        <w:t>一个非保密项目的设计方案上传）；</w:t>
      </w:r>
    </w:p>
    <w:p w:rsidR="001A1E72" w:rsidRPr="00D43EB4" w:rsidRDefault="001A1E72" w:rsidP="00021376">
      <w:pPr>
        <w:ind w:firstLineChars="198" w:firstLine="634"/>
        <w:rPr>
          <w:rFonts w:ascii="宋体" w:cs="宋体"/>
          <w:sz w:val="30"/>
          <w:szCs w:val="30"/>
        </w:rPr>
      </w:pPr>
      <w:r w:rsidRPr="00D43EB4">
        <w:rPr>
          <w:rFonts w:ascii="仿宋_GB2312" w:eastAsia="仿宋_GB2312" w:hAnsi="宋体" w:cs="仿宋_GB2312"/>
          <w:sz w:val="32"/>
          <w:szCs w:val="32"/>
        </w:rPr>
        <w:t>(11)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t>《安防工程企业设计施工维护能力自评报告》（据</w:t>
      </w:r>
      <w:r w:rsidRPr="00D43EB4">
        <w:rPr>
          <w:rFonts w:ascii="仿宋_GB2312" w:eastAsia="仿宋_GB2312" w:hAnsi="宋体" w:cs="仿宋_GB2312" w:hint="eastAsia"/>
          <w:sz w:val="32"/>
          <w:szCs w:val="32"/>
        </w:rPr>
        <w:lastRenderedPageBreak/>
        <w:t>实编写）</w:t>
      </w:r>
    </w:p>
    <w:p w:rsidR="001A1E72" w:rsidRPr="00A60B88" w:rsidRDefault="001A1E72" w:rsidP="00021376">
      <w:pPr>
        <w:snapToGrid w:val="0"/>
        <w:spacing w:line="6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报告内容：</w:t>
      </w:r>
    </w:p>
    <w:p w:rsidR="001A1E72" w:rsidRPr="00A60B88" w:rsidRDefault="001A1E72" w:rsidP="00021376">
      <w:pPr>
        <w:pStyle w:val="a8"/>
        <w:snapToGrid w:val="0"/>
        <w:spacing w:line="64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●</w:t>
      </w:r>
      <w:r w:rsidRPr="00A60B88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基本情况概述（成立与发展、组织结构与员工、资本结构、财务状况、经营年限、经营场所等）；</w:t>
      </w:r>
    </w:p>
    <w:p w:rsidR="001A1E72" w:rsidRPr="00A60B88" w:rsidRDefault="001A1E72" w:rsidP="00021376">
      <w:pPr>
        <w:pStyle w:val="1"/>
        <w:snapToGrid w:val="0"/>
        <w:spacing w:line="640" w:lineRule="exact"/>
        <w:ind w:firstLineChars="150" w:firstLine="480"/>
        <w:rPr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●</w:t>
      </w:r>
      <w:r w:rsidRPr="00A60B88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业务能力说明（主营范围、安防业绩、运行状况、使用效果）；</w:t>
      </w:r>
    </w:p>
    <w:p w:rsidR="001A1E72" w:rsidRPr="00A60B88" w:rsidRDefault="001A1E72" w:rsidP="00021376">
      <w:pPr>
        <w:pStyle w:val="1"/>
        <w:snapToGrid w:val="0"/>
        <w:spacing w:line="640" w:lineRule="exact"/>
        <w:ind w:firstLineChars="150" w:firstLine="480"/>
        <w:rPr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●</w:t>
      </w:r>
      <w:r w:rsidRPr="00A60B88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内部管理说明（项目管理、质量保证、文档管理、售后服务、安全生产、教育培训等）及证明文件；</w:t>
      </w:r>
    </w:p>
    <w:p w:rsidR="001A1E72" w:rsidRPr="00A60B88" w:rsidRDefault="001A1E72" w:rsidP="00AD70D8">
      <w:pPr>
        <w:pStyle w:val="1"/>
        <w:snapToGrid w:val="0"/>
        <w:spacing w:beforeLines="50" w:line="360" w:lineRule="auto"/>
        <w:ind w:firstLineChars="150" w:firstLine="480"/>
        <w:rPr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●</w:t>
      </w:r>
      <w:r w:rsidRPr="00A60B88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诚信表现说明（员工权益、信用状况、不良记录、</w:t>
      </w:r>
    </w:p>
    <w:p w:rsidR="001A1E72" w:rsidRPr="00A60B88" w:rsidRDefault="001A1E72" w:rsidP="00021376">
      <w:pPr>
        <w:pStyle w:val="1"/>
        <w:snapToGrid w:val="0"/>
        <w:spacing w:line="360" w:lineRule="auto"/>
        <w:ind w:firstLine="640"/>
        <w:rPr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社会贡献、资信荣誉等）及证明文件；</w:t>
      </w:r>
    </w:p>
    <w:p w:rsidR="001A1E72" w:rsidRPr="00A60B88" w:rsidRDefault="001A1E72" w:rsidP="00021376">
      <w:pPr>
        <w:pStyle w:val="1"/>
        <w:snapToGrid w:val="0"/>
        <w:spacing w:line="360" w:lineRule="auto"/>
        <w:ind w:firstLineChars="150" w:firstLine="480"/>
        <w:jc w:val="left"/>
        <w:rPr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●</w:t>
      </w:r>
      <w:r w:rsidRPr="00A60B88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声明：本公司对所提供全部信息的真实性负责，承担相关责任。</w:t>
      </w:r>
    </w:p>
    <w:p w:rsidR="001A1E72" w:rsidRPr="00A60B88" w:rsidRDefault="001A1E72" w:rsidP="00021376">
      <w:pPr>
        <w:pStyle w:val="1"/>
        <w:snapToGrid w:val="0"/>
        <w:spacing w:line="360" w:lineRule="auto"/>
        <w:ind w:firstLineChars="150" w:firstLine="480"/>
        <w:jc w:val="left"/>
        <w:rPr>
          <w:rFonts w:ascii="仿宋_GB2312" w:eastAsia="仿宋_GB2312" w:hAnsi="宋体" w:cs="Times New Roman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编制要求：报告表述言简意赅，不能有误导性语句</w:t>
      </w:r>
      <w:r w:rsidRPr="00A60B88">
        <w:rPr>
          <w:rFonts w:ascii="仿宋_GB2312" w:eastAsia="仿宋_GB2312" w:hAnsi="宋体" w:cs="仿宋_GB2312"/>
          <w:sz w:val="32"/>
          <w:szCs w:val="32"/>
        </w:rPr>
        <w:t>,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评价结论明确。报告由编制人及法定代表人签字并加盖公章。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/>
          <w:sz w:val="32"/>
          <w:szCs w:val="32"/>
        </w:rPr>
        <w:t>4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、企业应确保其填报和上传的资料是真实、有效的，符合本《要求》的规定，不得提供虚假信息。</w:t>
      </w:r>
    </w:p>
    <w:p w:rsidR="001A1E72" w:rsidRPr="00A60B88" w:rsidRDefault="001A1E72" w:rsidP="00AD70D8">
      <w:pPr>
        <w:snapToGrid w:val="0"/>
        <w:spacing w:beforeLines="50"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三、申报受理</w:t>
      </w:r>
    </w:p>
    <w:p w:rsidR="001A1E72" w:rsidRPr="00A60B88" w:rsidRDefault="001A1E72" w:rsidP="00AD70D8">
      <w:pPr>
        <w:snapToGrid w:val="0"/>
        <w:spacing w:beforeLines="50" w:line="360" w:lineRule="auto"/>
        <w:ind w:firstLineChars="177" w:firstLine="566"/>
        <w:jc w:val="left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（一）各省安协能力评价分中心（下称分中心）受理本省企业能力评价申报，进行合规性检查，确认受理并立案建档。</w:t>
      </w:r>
    </w:p>
    <w:p w:rsidR="001A1E72" w:rsidRPr="00A60B88" w:rsidRDefault="001A1E72" w:rsidP="00AD70D8">
      <w:pPr>
        <w:snapToGrid w:val="0"/>
        <w:spacing w:beforeLines="50"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（二）合规性检查不合格的不予受理，告知不合格事项，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lastRenderedPageBreak/>
        <w:t>退回全部资料，企业纠正后重新申报。</w:t>
      </w:r>
    </w:p>
    <w:p w:rsidR="001A1E72" w:rsidRPr="00A60B88" w:rsidRDefault="001A1E72" w:rsidP="00AD70D8">
      <w:pPr>
        <w:snapToGrid w:val="0"/>
        <w:spacing w:beforeLines="50"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cs="仿宋_GB2312" w:hint="eastAsia"/>
          <w:sz w:val="32"/>
          <w:szCs w:val="32"/>
        </w:rPr>
        <w:t>四、企业能力评价</w:t>
      </w:r>
    </w:p>
    <w:p w:rsidR="001A1E72" w:rsidRPr="00A60B88" w:rsidRDefault="001A1E72" w:rsidP="00AD70D8">
      <w:pPr>
        <w:snapToGrid w:val="0"/>
        <w:spacing w:beforeLines="50"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cs="仿宋_GB2312" w:hint="eastAsia"/>
          <w:sz w:val="32"/>
          <w:szCs w:val="32"/>
        </w:rPr>
        <w:t>（一）能力评审</w:t>
      </w:r>
    </w:p>
    <w:p w:rsidR="001A1E72" w:rsidRPr="00A60B88" w:rsidRDefault="001A1E72" w:rsidP="00AD70D8">
      <w:pPr>
        <w:snapToGrid w:val="0"/>
        <w:spacing w:beforeLines="50"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cs="仿宋_GB2312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sz w:val="32"/>
          <w:szCs w:val="32"/>
        </w:rPr>
        <w:t>、按照企业申报能力等级，分中心评审员在线审查企业申报资料；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、确认符合《评价标准》的，报告评审结论；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仿宋_GB2312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3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、确认不符合《评价标准》的，与企业沟通，告知全部不符合事项，属严重不符合的，则开具《不符合项报告》；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 xml:space="preserve">   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仿宋_GB2312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4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、企业应在告知日（不含）起</w:t>
      </w:r>
      <w:r w:rsidR="00021376">
        <w:rPr>
          <w:rFonts w:ascii="仿宋_GB2312" w:eastAsia="仿宋_GB2312" w:cs="仿宋_GB2312" w:hint="eastAsia"/>
          <w:color w:val="auto"/>
          <w:sz w:val="32"/>
          <w:szCs w:val="32"/>
        </w:rPr>
        <w:t>5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个工作日内，予以有效纠正，上传证据资料（含填写完整的《不符合项报告》）。纠正有效的，即为符合《评价标准》；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 xml:space="preserve">   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5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、沟通纠正的机会只有一次。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（二）能力审定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、通过能力评审的企业，申报一级能力的，由省安协负责人批转至中安协实施终评；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、申报二、三级能力的，分中心组织专家进行能力审定，复核企业资料、评审记录和评审结论，报告审定意见。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（三）批准与颁证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、省安协负责人审批二、三级能力评价，签署审批意见。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lastRenderedPageBreak/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、分中心根据省安协审批意见制作、颁发能力证书或签发《不合格通知》。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（四）一级能力终评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、中安协能评中心委派专家实施一级能力终评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>,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报告终评结论；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、确认符合标准要求的进行网上公示，公示期为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>7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个工作日；不符合要求的退回省安协处理；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3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、公示期内无投诉的报中安协批准颁发一级能力证书；否则，由能评中心进行核查，并按规定处理。</w:t>
      </w:r>
    </w:p>
    <w:p w:rsidR="001A1E72" w:rsidRPr="00A60B88" w:rsidRDefault="001A1E72" w:rsidP="00AD70D8">
      <w:pPr>
        <w:pStyle w:val="akt16"/>
        <w:spacing w:beforeLines="5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五、其他地区企业能力评价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（一）其它地区企业能力评价由中安协能评中心组织实施。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（二）评价申报</w:t>
      </w:r>
    </w:p>
    <w:p w:rsidR="001A1E72" w:rsidRPr="00A60B88" w:rsidRDefault="001A1E72" w:rsidP="002B41DC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执行本要求二、评价申报（一）基本原则、（二）申报程序的全部规定。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（三）申报受理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/>
          <w:sz w:val="32"/>
          <w:szCs w:val="32"/>
        </w:rPr>
        <w:t>1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、中安协能评中心受理企业申报，进行合规性检查，确认受理并立案建档；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/>
          <w:sz w:val="32"/>
          <w:szCs w:val="32"/>
        </w:rPr>
        <w:t>2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、合规性检查不合格的不予受理，告知不合格事项，退回全部资料，企业纠正后重新申报。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cs="仿宋_GB2312" w:hint="eastAsia"/>
          <w:sz w:val="32"/>
          <w:szCs w:val="32"/>
        </w:rPr>
        <w:t>（四）能力评审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cs="仿宋_GB2312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sz w:val="32"/>
          <w:szCs w:val="32"/>
        </w:rPr>
        <w:t>、按照企业申报能力等级，能评中心评审员在线审查</w:t>
      </w:r>
      <w:r w:rsidRPr="00A60B88">
        <w:rPr>
          <w:rFonts w:ascii="仿宋_GB2312" w:eastAsia="仿宋_GB2312" w:cs="仿宋_GB2312" w:hint="eastAsia"/>
          <w:sz w:val="32"/>
          <w:szCs w:val="32"/>
        </w:rPr>
        <w:lastRenderedPageBreak/>
        <w:t>企业申报资料；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cs="仿宋_GB2312"/>
          <w:sz w:val="32"/>
          <w:szCs w:val="32"/>
        </w:rPr>
        <w:t>2</w:t>
      </w:r>
      <w:r w:rsidRPr="00A60B88">
        <w:rPr>
          <w:rFonts w:ascii="仿宋_GB2312" w:eastAsia="仿宋_GB2312" w:cs="仿宋_GB2312" w:hint="eastAsia"/>
          <w:sz w:val="32"/>
          <w:szCs w:val="32"/>
        </w:rPr>
        <w:t>、确认符合《评价标准》规定的，报告评审结论；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仿宋_GB2312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3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、确认不符合《评价标准》规定的，与企业沟通，告知全部不符合事项，属严重不符合的，则开具《不符合项报告》；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 xml:space="preserve">  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仿宋_GB2312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4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、企业应在告知日（不含）起</w:t>
      </w:r>
      <w:r>
        <w:rPr>
          <w:rFonts w:ascii="仿宋_GB2312" w:eastAsia="仿宋_GB2312" w:cs="仿宋_GB2312"/>
          <w:color w:val="auto"/>
          <w:sz w:val="32"/>
          <w:szCs w:val="32"/>
        </w:rPr>
        <w:t>5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个工作日内，予以有效纠正，上传证据资料（含填写完整的《不符合项报告》）；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 xml:space="preserve">   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5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、纠正有效的，即为符合《评价标准》；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6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、沟通纠正的机会只有一次。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（五）能力审定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、通过能力评审的企业，中安协专家进行能力审定，复核企业资料、评审记录和评审结论，报告审定意见；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、审定确认符合《标准》要求的，二、三级能力报批；一级能力予以公示，公示期为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>7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个工作日。公示期内无投诉的报批。</w:t>
      </w:r>
      <w:r w:rsidRPr="00A60B88">
        <w:rPr>
          <w:rFonts w:ascii="仿宋_GB2312" w:eastAsia="仿宋_GB2312" w:cs="仿宋_GB2312"/>
          <w:color w:val="auto"/>
          <w:sz w:val="32"/>
          <w:szCs w:val="32"/>
        </w:rPr>
        <w:t xml:space="preserve"> </w:t>
      </w:r>
    </w:p>
    <w:p w:rsidR="001A1E72" w:rsidRPr="00A60B88" w:rsidRDefault="001A1E72" w:rsidP="00021376">
      <w:pPr>
        <w:pStyle w:val="akt16"/>
        <w:spacing w:before="0" w:beforeAutospacing="0" w:after="0" w:afterAutospacing="0" w:line="640" w:lineRule="exact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（六）审批与颁证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、中安协负责人审批能力评价报告，签署审批意见；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/>
          <w:color w:val="auto"/>
          <w:sz w:val="32"/>
          <w:szCs w:val="32"/>
        </w:rPr>
        <w:t>2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、中安协能评中心根据中安协负责人审批意见制作、颁发能力证书或填写《不合格通知》。</w:t>
      </w:r>
    </w:p>
    <w:p w:rsidR="001A1E72" w:rsidRPr="00A60B88" w:rsidRDefault="001A1E72" w:rsidP="00AD70D8">
      <w:pPr>
        <w:pStyle w:val="akt16"/>
        <w:spacing w:beforeLines="5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六、企业能力年审和复评</w:t>
      </w:r>
    </w:p>
    <w:p w:rsidR="001A1E72" w:rsidRPr="00A60B88" w:rsidRDefault="001A1E72" w:rsidP="00021376">
      <w:pPr>
        <w:snapToGrid w:val="0"/>
        <w:spacing w:line="6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60B88">
        <w:rPr>
          <w:rStyle w:val="a5"/>
          <w:rFonts w:ascii="仿宋_GB2312" w:eastAsia="仿宋_GB2312" w:hAnsi="宋体" w:cs="仿宋_GB2312" w:hint="eastAsia"/>
          <w:b w:val="0"/>
          <w:bCs w:val="0"/>
          <w:sz w:val="32"/>
          <w:szCs w:val="32"/>
        </w:rPr>
        <w:t>（一）对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获证企业实施能力年审和复评，以确认其综合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lastRenderedPageBreak/>
        <w:t>能力持续满足标准要求。</w:t>
      </w:r>
    </w:p>
    <w:p w:rsidR="001A1E72" w:rsidRPr="00A60B88" w:rsidRDefault="001A1E72" w:rsidP="00021376">
      <w:pPr>
        <w:snapToGri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（二）证书的有效性依年审合格或通过复评予以保持。年审每年一次，复评每三年一次。年审和复评均须提前两个月申报。</w:t>
      </w:r>
    </w:p>
    <w:p w:rsidR="001A1E72" w:rsidRPr="00A60B88" w:rsidRDefault="001A1E72" w:rsidP="00021376">
      <w:pPr>
        <w:snapToGri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（三）获证企业应按规定申报年审和复评。</w:t>
      </w:r>
    </w:p>
    <w:p w:rsidR="001A1E72" w:rsidRPr="00A60B88" w:rsidRDefault="001A1E72" w:rsidP="00AD70D8">
      <w:pPr>
        <w:snapToGrid w:val="0"/>
        <w:spacing w:beforeLines="50"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七、监督管理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（一）获证企业应及时向省安协、能评分中心或中安协、能评中心报告变化、特别是重大变化信息。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（二）获证企业应妥善保管《安防工程企业</w:t>
      </w:r>
      <w:r w:rsidRPr="00A60B88">
        <w:rPr>
          <w:rStyle w:val="zjaf121"/>
          <w:rFonts w:ascii="仿宋_GB2312" w:eastAsia="仿宋_GB2312" w:hAnsi="宋体" w:cs="仿宋_GB2312" w:hint="eastAsia"/>
          <w:color w:val="auto"/>
          <w:sz w:val="32"/>
          <w:szCs w:val="32"/>
        </w:rPr>
        <w:t>设计施工维护能力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证书》，恪守证书使用规定。</w:t>
      </w:r>
    </w:p>
    <w:p w:rsidR="001A1E72" w:rsidRPr="0028714B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仿宋_GB2312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（三）企业有下列行</w:t>
      </w:r>
      <w:r w:rsidRPr="0028714B">
        <w:rPr>
          <w:rFonts w:ascii="仿宋_GB2312" w:eastAsia="仿宋_GB2312" w:cs="仿宋_GB2312" w:hint="eastAsia"/>
          <w:color w:val="auto"/>
          <w:sz w:val="32"/>
          <w:szCs w:val="32"/>
        </w:rPr>
        <w:t>为的，将被终止能力评价，或撤销其能力证书，三年内不允许申请能力评价，并在中安协网站上公布相关信息</w:t>
      </w:r>
      <w:r w:rsidRPr="0028714B">
        <w:rPr>
          <w:rFonts w:ascii="仿宋_GB2312" w:eastAsia="仿宋_GB2312" w:cs="仿宋_GB2312"/>
          <w:color w:val="auto"/>
          <w:sz w:val="32"/>
          <w:szCs w:val="32"/>
        </w:rPr>
        <w:t>:</w:t>
      </w:r>
    </w:p>
    <w:p w:rsidR="001A1E72" w:rsidRPr="0028714B" w:rsidRDefault="001A1E72" w:rsidP="00021376">
      <w:pPr>
        <w:pStyle w:val="akt16"/>
        <w:spacing w:before="0" w:beforeAutospacing="0" w:after="0" w:afterAutospacing="0" w:line="360" w:lineRule="auto"/>
        <w:ind w:firstLineChars="196" w:firstLine="627"/>
        <w:rPr>
          <w:rFonts w:ascii="仿宋_GB2312" w:eastAsia="仿宋_GB2312" w:cs="Times New Roman"/>
          <w:color w:val="auto"/>
          <w:sz w:val="32"/>
          <w:szCs w:val="32"/>
        </w:rPr>
      </w:pPr>
      <w:r w:rsidRPr="0028714B">
        <w:rPr>
          <w:rFonts w:ascii="仿宋_GB2312" w:eastAsia="仿宋_GB2312" w:cs="仿宋_GB2312"/>
          <w:color w:val="auto"/>
          <w:sz w:val="32"/>
          <w:szCs w:val="32"/>
        </w:rPr>
        <w:t>1</w:t>
      </w:r>
      <w:r w:rsidRPr="0028714B">
        <w:rPr>
          <w:rFonts w:ascii="仿宋_GB2312" w:eastAsia="仿宋_GB2312" w:cs="仿宋_GB2312" w:hint="eastAsia"/>
          <w:color w:val="auto"/>
          <w:sz w:val="32"/>
          <w:szCs w:val="32"/>
        </w:rPr>
        <w:t>、申报材料中有弄虚作假行为的；</w:t>
      </w:r>
    </w:p>
    <w:p w:rsidR="001A1E72" w:rsidRPr="0028714B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 w:rsidRPr="0028714B">
        <w:rPr>
          <w:rFonts w:ascii="仿宋_GB2312" w:eastAsia="仿宋_GB2312" w:cs="仿宋_GB2312"/>
          <w:color w:val="auto"/>
          <w:sz w:val="32"/>
          <w:szCs w:val="32"/>
        </w:rPr>
        <w:t>2</w:t>
      </w:r>
      <w:r w:rsidRPr="0028714B">
        <w:rPr>
          <w:rFonts w:ascii="仿宋_GB2312" w:eastAsia="仿宋_GB2312" w:cs="仿宋_GB2312" w:hint="eastAsia"/>
          <w:color w:val="auto"/>
          <w:sz w:val="32"/>
          <w:szCs w:val="32"/>
        </w:rPr>
        <w:t>、采用不正当手段承接安防工程的；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3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、将承接的安防工程转包或者违法分包的；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4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、承接的安防工程发生重大安全、质量事故的；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5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、隐瞒真实情况，采用欺骗手段取得能力证书的；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6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、转让、租借、变造、涂改能力证书的；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7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、有不良信用记录，列入黑名单的；</w:t>
      </w: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ascii="仿宋_GB2312" w:eastAsia="仿宋_GB2312" w:cs="Times New Roman"/>
          <w:color w:val="auto"/>
          <w:sz w:val="32"/>
          <w:szCs w:val="32"/>
        </w:rPr>
      </w:pPr>
      <w:r>
        <w:rPr>
          <w:rFonts w:ascii="仿宋_GB2312" w:eastAsia="仿宋_GB2312" w:cs="仿宋_GB2312"/>
          <w:color w:val="auto"/>
          <w:sz w:val="32"/>
          <w:szCs w:val="32"/>
        </w:rPr>
        <w:t>8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、其他违反法律、法规行为的。</w:t>
      </w:r>
    </w:p>
    <w:p w:rsidR="001A1E72" w:rsidRPr="00A60B88" w:rsidRDefault="001A1E72" w:rsidP="00E54176">
      <w:pPr>
        <w:pStyle w:val="akt16"/>
        <w:spacing w:before="0" w:beforeAutospacing="0" w:after="0" w:afterAutospacing="0" w:line="360" w:lineRule="auto"/>
        <w:ind w:firstLine="660"/>
        <w:jc w:val="center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（四）获证企业在规定时间内未进行年审、复评的，其</w:t>
      </w:r>
    </w:p>
    <w:p w:rsidR="001A1E72" w:rsidRPr="00A60B88" w:rsidRDefault="001A1E72" w:rsidP="00CA6626">
      <w:pPr>
        <w:pStyle w:val="akt16"/>
        <w:spacing w:before="0" w:beforeAutospacing="0" w:after="0" w:afterAutospacing="0" w:line="360" w:lineRule="auto"/>
        <w:rPr>
          <w:rFonts w:ascii="仿宋_GB2312" w:eastAsia="仿宋_GB2312" w:cs="Times New Roman"/>
          <w:color w:val="auto"/>
          <w:sz w:val="32"/>
          <w:szCs w:val="32"/>
        </w:rPr>
      </w:pP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lastRenderedPageBreak/>
        <w:t>能力证书自行失效，且</w:t>
      </w:r>
      <w:r w:rsidR="00AD70D8" w:rsidRPr="00AD70D8">
        <w:rPr>
          <w:rFonts w:ascii="仿宋_GB2312" w:eastAsia="仿宋_GB2312" w:cs="仿宋_GB2312" w:hint="eastAsia"/>
          <w:color w:val="FF0000"/>
          <w:sz w:val="32"/>
          <w:szCs w:val="32"/>
        </w:rPr>
        <w:t>在失效后</w:t>
      </w:r>
      <w:r w:rsidRPr="00A60B88">
        <w:rPr>
          <w:rFonts w:ascii="仿宋_GB2312" w:eastAsia="仿宋_GB2312" w:cs="仿宋_GB2312" w:hint="eastAsia"/>
          <w:color w:val="auto"/>
          <w:sz w:val="32"/>
          <w:szCs w:val="32"/>
        </w:rPr>
        <w:t>一年内不可重新申报能力评价。</w:t>
      </w:r>
    </w:p>
    <w:p w:rsidR="001A1E72" w:rsidRPr="00A60B88" w:rsidRDefault="001A1E72" w:rsidP="00B46643">
      <w:pPr>
        <w:snapToGrid w:val="0"/>
        <w:spacing w:line="360" w:lineRule="auto"/>
        <w:ind w:firstLine="600"/>
        <w:jc w:val="center"/>
        <w:rPr>
          <w:rFonts w:ascii="仿宋_GB2312" w:eastAsia="仿宋_GB2312" w:hAnsi="宋体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（五）评价机构（评价中心或分中心）采取随机和选择性相结合的方式，对申报能力评价企业进行现场抽检，核实企业申报资料的真实性、有效性和符合性，以及与投诉有关</w:t>
      </w:r>
    </w:p>
    <w:p w:rsidR="001A1E72" w:rsidRPr="00A60B88" w:rsidRDefault="001A1E72" w:rsidP="00B46643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事项。随机性抽检比例不低于</w:t>
      </w:r>
      <w:r w:rsidRPr="00A60B88">
        <w:rPr>
          <w:rFonts w:ascii="仿宋_GB2312" w:eastAsia="仿宋_GB2312" w:hAnsi="宋体" w:cs="仿宋_GB2312"/>
          <w:sz w:val="32"/>
          <w:szCs w:val="32"/>
        </w:rPr>
        <w:t>10%</w:t>
      </w:r>
      <w:r w:rsidRPr="00A60B88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1A1E72" w:rsidRPr="00430F0A" w:rsidRDefault="001A1E72" w:rsidP="00021376">
      <w:pPr>
        <w:snapToGrid w:val="0"/>
        <w:spacing w:line="360" w:lineRule="auto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企业应积极配合现场抽检，不得回避阻碍。否则，抽检组可中止抽验。提交抽验报告，经协会领导批准，</w:t>
      </w:r>
      <w:r w:rsidR="00430F0A" w:rsidRPr="00430F0A">
        <w:rPr>
          <w:rFonts w:ascii="仿宋_GB2312" w:eastAsia="仿宋_GB2312" w:cs="仿宋_GB2312" w:hint="eastAsia"/>
          <w:color w:val="FF0000"/>
          <w:sz w:val="32"/>
          <w:szCs w:val="32"/>
        </w:rPr>
        <w:t>将被终止能力评价，或</w:t>
      </w:r>
      <w:r w:rsidRPr="00430F0A">
        <w:rPr>
          <w:rFonts w:ascii="仿宋_GB2312" w:eastAsia="仿宋_GB2312" w:hAnsi="宋体" w:cs="仿宋_GB2312" w:hint="eastAsia"/>
          <w:sz w:val="32"/>
          <w:szCs w:val="32"/>
        </w:rPr>
        <w:t>撤销其企业能力评价证书。</w:t>
      </w:r>
    </w:p>
    <w:p w:rsidR="001A1E72" w:rsidRPr="00A60B88" w:rsidRDefault="001A1E72" w:rsidP="00021376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A60B88">
        <w:rPr>
          <w:rFonts w:ascii="仿宋_GB2312" w:eastAsia="仿宋_GB2312" w:hAnsi="宋体" w:cs="仿宋_GB2312" w:hint="eastAsia"/>
          <w:sz w:val="32"/>
          <w:szCs w:val="32"/>
        </w:rPr>
        <w:t>（六）能力评价结果网上公开发布，接受社会监督。</w:t>
      </w:r>
    </w:p>
    <w:p w:rsidR="001A1E72" w:rsidRPr="00A60B88" w:rsidRDefault="001A1E72" w:rsidP="00EB4C36">
      <w:pPr>
        <w:spacing w:line="360" w:lineRule="auto"/>
        <w:rPr>
          <w:rFonts w:ascii="宋体"/>
          <w:sz w:val="32"/>
          <w:szCs w:val="32"/>
        </w:rPr>
      </w:pP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cs="Times New Roman"/>
          <w:color w:val="auto"/>
          <w:sz w:val="32"/>
          <w:szCs w:val="32"/>
        </w:rPr>
      </w:pP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cs="Times New Roman"/>
          <w:color w:val="auto"/>
          <w:sz w:val="32"/>
          <w:szCs w:val="32"/>
        </w:rPr>
      </w:pP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cs="Times New Roman"/>
          <w:color w:val="auto"/>
          <w:sz w:val="32"/>
          <w:szCs w:val="32"/>
        </w:rPr>
      </w:pPr>
    </w:p>
    <w:p w:rsidR="001A1E72" w:rsidRPr="00A60B88" w:rsidRDefault="001A1E72" w:rsidP="00021376">
      <w:pPr>
        <w:pStyle w:val="akt16"/>
        <w:spacing w:before="0" w:beforeAutospacing="0" w:after="0" w:afterAutospacing="0" w:line="360" w:lineRule="auto"/>
        <w:ind w:firstLineChars="200" w:firstLine="640"/>
        <w:rPr>
          <w:rFonts w:cs="Times New Roman"/>
          <w:color w:val="auto"/>
          <w:sz w:val="32"/>
          <w:szCs w:val="32"/>
        </w:rPr>
      </w:pPr>
    </w:p>
    <w:p w:rsidR="001A1E72" w:rsidRPr="00A60B88" w:rsidRDefault="001A1E72" w:rsidP="00C22D60">
      <w:pPr>
        <w:pStyle w:val="akt16"/>
        <w:spacing w:before="0" w:beforeAutospacing="0" w:after="0" w:afterAutospacing="0" w:line="360" w:lineRule="auto"/>
        <w:ind w:firstLineChars="200" w:firstLine="640"/>
        <w:rPr>
          <w:rFonts w:cs="Times New Roman"/>
          <w:color w:val="auto"/>
          <w:sz w:val="32"/>
          <w:szCs w:val="32"/>
        </w:rPr>
      </w:pPr>
    </w:p>
    <w:sectPr w:rsidR="001A1E72" w:rsidRPr="00A60B88" w:rsidSect="003C3EE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EF3" w:rsidRDefault="00EE6EF3" w:rsidP="00412E7C">
      <w:r>
        <w:separator/>
      </w:r>
    </w:p>
  </w:endnote>
  <w:endnote w:type="continuationSeparator" w:id="1">
    <w:p w:rsidR="00EE6EF3" w:rsidRDefault="00EE6EF3" w:rsidP="00412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zja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72" w:rsidRDefault="00A76636" w:rsidP="003C3EE7">
    <w:pPr>
      <w:pStyle w:val="a7"/>
      <w:jc w:val="center"/>
    </w:pPr>
    <w:fldSimple w:instr=" PAGE   \* MERGEFORMAT ">
      <w:r w:rsidR="00AD70D8" w:rsidRPr="00AD70D8">
        <w:rPr>
          <w:noProof/>
          <w:lang w:val="zh-CN"/>
        </w:rPr>
        <w:t>-</w:t>
      </w:r>
      <w:r w:rsidR="00AD70D8">
        <w:rPr>
          <w:noProof/>
        </w:rPr>
        <w:t xml:space="preserve"> 9 -</w:t>
      </w:r>
    </w:fldSimple>
  </w:p>
  <w:p w:rsidR="001A1E72" w:rsidRDefault="001A1E72" w:rsidP="003C3EE7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EF3" w:rsidRDefault="00EE6EF3" w:rsidP="00412E7C">
      <w:r>
        <w:separator/>
      </w:r>
    </w:p>
  </w:footnote>
  <w:footnote w:type="continuationSeparator" w:id="1">
    <w:p w:rsidR="00EE6EF3" w:rsidRDefault="00EE6EF3" w:rsidP="00412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72" w:rsidRDefault="001A1E72" w:rsidP="00250DC5">
    <w:pPr>
      <w:pStyle w:val="a6"/>
    </w:pPr>
    <w:r>
      <w:rPr>
        <w:rFonts w:cs="宋体" w:hint="eastAsia"/>
      </w:rPr>
      <w:t>规范性文件</w:t>
    </w:r>
    <w:r>
      <w:t xml:space="preserve">                                                                           05</w:t>
    </w:r>
    <w:r>
      <w:rPr>
        <w:rFonts w:cs="宋体" w:hint="eastAsia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7DAA"/>
    <w:multiLevelType w:val="hybridMultilevel"/>
    <w:tmpl w:val="788276BA"/>
    <w:lvl w:ilvl="0" w:tplc="6666E226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0EC5111"/>
    <w:multiLevelType w:val="hybridMultilevel"/>
    <w:tmpl w:val="C2F02808"/>
    <w:lvl w:ilvl="0" w:tplc="BCA4665E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1A3528BD"/>
    <w:multiLevelType w:val="hybridMultilevel"/>
    <w:tmpl w:val="2A2AF09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>
    <w:nsid w:val="383F7F98"/>
    <w:multiLevelType w:val="hybridMultilevel"/>
    <w:tmpl w:val="FFFAC99C"/>
    <w:lvl w:ilvl="0" w:tplc="01F08F82">
      <w:start w:val="12"/>
      <w:numFmt w:val="bullet"/>
      <w:lvlText w:val="●"/>
      <w:lvlJc w:val="left"/>
      <w:pPr>
        <w:ind w:left="360" w:hanging="360"/>
      </w:pPr>
      <w:rPr>
        <w:rFonts w:ascii="宋体" w:eastAsia="宋体" w:hAnsi="宋体" w:hint="eastAsia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4">
    <w:nsid w:val="3AA34064"/>
    <w:multiLevelType w:val="hybridMultilevel"/>
    <w:tmpl w:val="8F8447AE"/>
    <w:lvl w:ilvl="0" w:tplc="52146314">
      <w:start w:val="1"/>
      <w:numFmt w:val="decimal"/>
      <w:lvlText w:val="%1、"/>
      <w:lvlJc w:val="left"/>
      <w:pPr>
        <w:ind w:left="1146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6" w:hanging="420"/>
      </w:pPr>
    </w:lvl>
    <w:lvl w:ilvl="2" w:tplc="0409001B">
      <w:start w:val="1"/>
      <w:numFmt w:val="lowerRoman"/>
      <w:lvlText w:val="%3."/>
      <w:lvlJc w:val="right"/>
      <w:pPr>
        <w:ind w:left="1686" w:hanging="420"/>
      </w:pPr>
    </w:lvl>
    <w:lvl w:ilvl="3" w:tplc="0409000F">
      <w:start w:val="1"/>
      <w:numFmt w:val="decimal"/>
      <w:lvlText w:val="%4."/>
      <w:lvlJc w:val="left"/>
      <w:pPr>
        <w:ind w:left="2106" w:hanging="420"/>
      </w:pPr>
    </w:lvl>
    <w:lvl w:ilvl="4" w:tplc="04090019">
      <w:start w:val="1"/>
      <w:numFmt w:val="lowerLetter"/>
      <w:lvlText w:val="%5)"/>
      <w:lvlJc w:val="left"/>
      <w:pPr>
        <w:ind w:left="2526" w:hanging="420"/>
      </w:pPr>
    </w:lvl>
    <w:lvl w:ilvl="5" w:tplc="0409001B">
      <w:start w:val="1"/>
      <w:numFmt w:val="lowerRoman"/>
      <w:lvlText w:val="%6."/>
      <w:lvlJc w:val="right"/>
      <w:pPr>
        <w:ind w:left="2946" w:hanging="420"/>
      </w:pPr>
    </w:lvl>
    <w:lvl w:ilvl="6" w:tplc="0409000F">
      <w:start w:val="1"/>
      <w:numFmt w:val="decimal"/>
      <w:lvlText w:val="%7."/>
      <w:lvlJc w:val="left"/>
      <w:pPr>
        <w:ind w:left="3366" w:hanging="420"/>
      </w:pPr>
    </w:lvl>
    <w:lvl w:ilvl="7" w:tplc="04090019">
      <w:start w:val="1"/>
      <w:numFmt w:val="lowerLetter"/>
      <w:lvlText w:val="%8)"/>
      <w:lvlJc w:val="left"/>
      <w:pPr>
        <w:ind w:left="3786" w:hanging="420"/>
      </w:pPr>
    </w:lvl>
    <w:lvl w:ilvl="8" w:tplc="0409001B">
      <w:start w:val="1"/>
      <w:numFmt w:val="lowerRoman"/>
      <w:lvlText w:val="%9."/>
      <w:lvlJc w:val="right"/>
      <w:pPr>
        <w:ind w:left="4206" w:hanging="420"/>
      </w:pPr>
    </w:lvl>
  </w:abstractNum>
  <w:abstractNum w:abstractNumId="5">
    <w:nsid w:val="3FC63DF7"/>
    <w:multiLevelType w:val="hybridMultilevel"/>
    <w:tmpl w:val="CAE41FD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cs="Wingdings" w:hint="default"/>
      </w:rPr>
    </w:lvl>
  </w:abstractNum>
  <w:abstractNum w:abstractNumId="6">
    <w:nsid w:val="4BE85165"/>
    <w:multiLevelType w:val="hybridMultilevel"/>
    <w:tmpl w:val="0EBEDE0E"/>
    <w:lvl w:ilvl="0" w:tplc="6914AF1C">
      <w:start w:val="11"/>
      <w:numFmt w:val="bullet"/>
      <w:lvlText w:val="●"/>
      <w:lvlJc w:val="left"/>
      <w:pPr>
        <w:ind w:left="1069" w:hanging="360"/>
      </w:pPr>
      <w:rPr>
        <w:rFonts w:ascii="宋体" w:eastAsia="宋体" w:hAnsi="宋体" w:hint="eastAsia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54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96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38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80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22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64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06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489" w:hanging="420"/>
      </w:pPr>
      <w:rPr>
        <w:rFonts w:ascii="Wingdings" w:hAnsi="Wingdings" w:cs="Wingdings" w:hint="default"/>
      </w:rPr>
    </w:lvl>
  </w:abstractNum>
  <w:abstractNum w:abstractNumId="7">
    <w:nsid w:val="702E6CD8"/>
    <w:multiLevelType w:val="hybridMultilevel"/>
    <w:tmpl w:val="27264100"/>
    <w:lvl w:ilvl="0" w:tplc="9B4A0C46">
      <w:start w:val="12"/>
      <w:numFmt w:val="bullet"/>
      <w:lvlText w:val="●"/>
      <w:lvlJc w:val="left"/>
      <w:pPr>
        <w:ind w:left="570" w:hanging="360"/>
      </w:pPr>
      <w:rPr>
        <w:rFonts w:ascii="宋体" w:eastAsia="宋体" w:hAnsi="宋体" w:hint="eastAsia"/>
        <w:sz w:val="21"/>
        <w:szCs w:val="21"/>
      </w:rPr>
    </w:lvl>
    <w:lvl w:ilvl="1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FD0"/>
    <w:rsid w:val="0000135B"/>
    <w:rsid w:val="000055C5"/>
    <w:rsid w:val="00020BCF"/>
    <w:rsid w:val="00021376"/>
    <w:rsid w:val="00026E9E"/>
    <w:rsid w:val="000325FD"/>
    <w:rsid w:val="00033201"/>
    <w:rsid w:val="00036258"/>
    <w:rsid w:val="00037741"/>
    <w:rsid w:val="00042F53"/>
    <w:rsid w:val="00046F3D"/>
    <w:rsid w:val="00047FD4"/>
    <w:rsid w:val="00050EA5"/>
    <w:rsid w:val="000613C1"/>
    <w:rsid w:val="00064B56"/>
    <w:rsid w:val="00073FB2"/>
    <w:rsid w:val="00076BF0"/>
    <w:rsid w:val="00081423"/>
    <w:rsid w:val="000855E3"/>
    <w:rsid w:val="00086665"/>
    <w:rsid w:val="00096B99"/>
    <w:rsid w:val="000A481A"/>
    <w:rsid w:val="000A5076"/>
    <w:rsid w:val="000C1BD9"/>
    <w:rsid w:val="000D0652"/>
    <w:rsid w:val="000D24B4"/>
    <w:rsid w:val="000D40F2"/>
    <w:rsid w:val="000E0757"/>
    <w:rsid w:val="000E462B"/>
    <w:rsid w:val="000F23F4"/>
    <w:rsid w:val="000F40B1"/>
    <w:rsid w:val="000F5097"/>
    <w:rsid w:val="000F53EC"/>
    <w:rsid w:val="001003DD"/>
    <w:rsid w:val="00101F8F"/>
    <w:rsid w:val="00107208"/>
    <w:rsid w:val="0010768F"/>
    <w:rsid w:val="00110C35"/>
    <w:rsid w:val="00115830"/>
    <w:rsid w:val="001225E3"/>
    <w:rsid w:val="001277FC"/>
    <w:rsid w:val="001525A4"/>
    <w:rsid w:val="0015388D"/>
    <w:rsid w:val="001553E1"/>
    <w:rsid w:val="00173E99"/>
    <w:rsid w:val="001770DD"/>
    <w:rsid w:val="001901F2"/>
    <w:rsid w:val="001942BC"/>
    <w:rsid w:val="00195589"/>
    <w:rsid w:val="00195E65"/>
    <w:rsid w:val="001967BA"/>
    <w:rsid w:val="00196BC6"/>
    <w:rsid w:val="001A1E72"/>
    <w:rsid w:val="001A5D7F"/>
    <w:rsid w:val="001B3D17"/>
    <w:rsid w:val="001B50C3"/>
    <w:rsid w:val="001B5D9D"/>
    <w:rsid w:val="001B627E"/>
    <w:rsid w:val="001C2803"/>
    <w:rsid w:val="001C2FBA"/>
    <w:rsid w:val="001C3E62"/>
    <w:rsid w:val="001D092A"/>
    <w:rsid w:val="001D1C48"/>
    <w:rsid w:val="001D7118"/>
    <w:rsid w:val="001E13B7"/>
    <w:rsid w:val="001E2EF9"/>
    <w:rsid w:val="001E4DCA"/>
    <w:rsid w:val="001E5BC8"/>
    <w:rsid w:val="001E5E1B"/>
    <w:rsid w:val="001E608C"/>
    <w:rsid w:val="001E6F06"/>
    <w:rsid w:val="001F57E9"/>
    <w:rsid w:val="002003A9"/>
    <w:rsid w:val="00220A30"/>
    <w:rsid w:val="00221949"/>
    <w:rsid w:val="00222D21"/>
    <w:rsid w:val="002256F5"/>
    <w:rsid w:val="002261EF"/>
    <w:rsid w:val="00235A66"/>
    <w:rsid w:val="0023603D"/>
    <w:rsid w:val="002409BB"/>
    <w:rsid w:val="00250DC5"/>
    <w:rsid w:val="00251F03"/>
    <w:rsid w:val="002675CF"/>
    <w:rsid w:val="00267A23"/>
    <w:rsid w:val="00273364"/>
    <w:rsid w:val="0028714B"/>
    <w:rsid w:val="002903A6"/>
    <w:rsid w:val="002A17D9"/>
    <w:rsid w:val="002A2B56"/>
    <w:rsid w:val="002A3A21"/>
    <w:rsid w:val="002A541D"/>
    <w:rsid w:val="002B41DC"/>
    <w:rsid w:val="002C09D9"/>
    <w:rsid w:val="002D263E"/>
    <w:rsid w:val="002D3396"/>
    <w:rsid w:val="002D39D2"/>
    <w:rsid w:val="002D510D"/>
    <w:rsid w:val="002D59D6"/>
    <w:rsid w:val="002D624C"/>
    <w:rsid w:val="002E6A5D"/>
    <w:rsid w:val="002E796E"/>
    <w:rsid w:val="00301EDD"/>
    <w:rsid w:val="00303480"/>
    <w:rsid w:val="00316000"/>
    <w:rsid w:val="003247B2"/>
    <w:rsid w:val="0032596E"/>
    <w:rsid w:val="003268B7"/>
    <w:rsid w:val="00326F12"/>
    <w:rsid w:val="0033079D"/>
    <w:rsid w:val="00331860"/>
    <w:rsid w:val="00334049"/>
    <w:rsid w:val="00334505"/>
    <w:rsid w:val="00335BA0"/>
    <w:rsid w:val="00346EA7"/>
    <w:rsid w:val="0035592A"/>
    <w:rsid w:val="00356BF2"/>
    <w:rsid w:val="003606DA"/>
    <w:rsid w:val="00362B59"/>
    <w:rsid w:val="00363432"/>
    <w:rsid w:val="00366815"/>
    <w:rsid w:val="003709DF"/>
    <w:rsid w:val="00373452"/>
    <w:rsid w:val="003734FE"/>
    <w:rsid w:val="003943DB"/>
    <w:rsid w:val="003A5D6D"/>
    <w:rsid w:val="003A5F56"/>
    <w:rsid w:val="003B6BB7"/>
    <w:rsid w:val="003C2FF8"/>
    <w:rsid w:val="003C3EE7"/>
    <w:rsid w:val="003D18CD"/>
    <w:rsid w:val="003F1F68"/>
    <w:rsid w:val="003F2885"/>
    <w:rsid w:val="003F3D2C"/>
    <w:rsid w:val="00412D81"/>
    <w:rsid w:val="00412E7C"/>
    <w:rsid w:val="00421CE5"/>
    <w:rsid w:val="00424F68"/>
    <w:rsid w:val="00430F0A"/>
    <w:rsid w:val="0043143E"/>
    <w:rsid w:val="00433098"/>
    <w:rsid w:val="004406FF"/>
    <w:rsid w:val="00441B7C"/>
    <w:rsid w:val="0044549C"/>
    <w:rsid w:val="00445F55"/>
    <w:rsid w:val="00455DE7"/>
    <w:rsid w:val="0045613F"/>
    <w:rsid w:val="00457093"/>
    <w:rsid w:val="004641E4"/>
    <w:rsid w:val="00467247"/>
    <w:rsid w:val="00473E69"/>
    <w:rsid w:val="004744D5"/>
    <w:rsid w:val="0047692E"/>
    <w:rsid w:val="0048087D"/>
    <w:rsid w:val="00480ED7"/>
    <w:rsid w:val="0049318D"/>
    <w:rsid w:val="004A2E93"/>
    <w:rsid w:val="004B5D3B"/>
    <w:rsid w:val="004C4107"/>
    <w:rsid w:val="004D0E4E"/>
    <w:rsid w:val="004D7421"/>
    <w:rsid w:val="004E0B1A"/>
    <w:rsid w:val="004E2BD0"/>
    <w:rsid w:val="004E55A2"/>
    <w:rsid w:val="004F3C87"/>
    <w:rsid w:val="004F64E2"/>
    <w:rsid w:val="004F6824"/>
    <w:rsid w:val="00504F52"/>
    <w:rsid w:val="0051145E"/>
    <w:rsid w:val="00513193"/>
    <w:rsid w:val="005268EB"/>
    <w:rsid w:val="00545EA5"/>
    <w:rsid w:val="00546805"/>
    <w:rsid w:val="00550D6B"/>
    <w:rsid w:val="005516B8"/>
    <w:rsid w:val="00554F00"/>
    <w:rsid w:val="005644A0"/>
    <w:rsid w:val="0056658F"/>
    <w:rsid w:val="00571601"/>
    <w:rsid w:val="005842C1"/>
    <w:rsid w:val="00594F39"/>
    <w:rsid w:val="005A2089"/>
    <w:rsid w:val="005A46A9"/>
    <w:rsid w:val="005C22A4"/>
    <w:rsid w:val="005C3AB3"/>
    <w:rsid w:val="005E0DC4"/>
    <w:rsid w:val="005E3711"/>
    <w:rsid w:val="005F01D8"/>
    <w:rsid w:val="005F18E3"/>
    <w:rsid w:val="005F36BA"/>
    <w:rsid w:val="006048C5"/>
    <w:rsid w:val="0060791C"/>
    <w:rsid w:val="00610D6E"/>
    <w:rsid w:val="0061228C"/>
    <w:rsid w:val="00620947"/>
    <w:rsid w:val="00620C1D"/>
    <w:rsid w:val="00621605"/>
    <w:rsid w:val="00631363"/>
    <w:rsid w:val="006431F8"/>
    <w:rsid w:val="00643F26"/>
    <w:rsid w:val="00644A6B"/>
    <w:rsid w:val="0064732A"/>
    <w:rsid w:val="00654CCC"/>
    <w:rsid w:val="00660861"/>
    <w:rsid w:val="00664308"/>
    <w:rsid w:val="00667FC9"/>
    <w:rsid w:val="00670D94"/>
    <w:rsid w:val="00683106"/>
    <w:rsid w:val="00690F26"/>
    <w:rsid w:val="006B09DB"/>
    <w:rsid w:val="006C35A3"/>
    <w:rsid w:val="006C6E55"/>
    <w:rsid w:val="006D23FA"/>
    <w:rsid w:val="006D3A7A"/>
    <w:rsid w:val="006E57AF"/>
    <w:rsid w:val="006E62B0"/>
    <w:rsid w:val="006F100D"/>
    <w:rsid w:val="006F2066"/>
    <w:rsid w:val="006F4C58"/>
    <w:rsid w:val="006F5C7B"/>
    <w:rsid w:val="006F7664"/>
    <w:rsid w:val="0071619F"/>
    <w:rsid w:val="00720F42"/>
    <w:rsid w:val="00721C0A"/>
    <w:rsid w:val="00730DD9"/>
    <w:rsid w:val="00730F78"/>
    <w:rsid w:val="00732061"/>
    <w:rsid w:val="007370EC"/>
    <w:rsid w:val="0073769E"/>
    <w:rsid w:val="00744711"/>
    <w:rsid w:val="00745157"/>
    <w:rsid w:val="00746770"/>
    <w:rsid w:val="007517AA"/>
    <w:rsid w:val="007517B7"/>
    <w:rsid w:val="0075774B"/>
    <w:rsid w:val="00760548"/>
    <w:rsid w:val="00764FF0"/>
    <w:rsid w:val="00777AFF"/>
    <w:rsid w:val="0078145C"/>
    <w:rsid w:val="007856B8"/>
    <w:rsid w:val="007940B4"/>
    <w:rsid w:val="00797ED7"/>
    <w:rsid w:val="007A6920"/>
    <w:rsid w:val="007A774C"/>
    <w:rsid w:val="007C348B"/>
    <w:rsid w:val="007D50C7"/>
    <w:rsid w:val="007D63BF"/>
    <w:rsid w:val="007D6578"/>
    <w:rsid w:val="007D6681"/>
    <w:rsid w:val="007E4680"/>
    <w:rsid w:val="007E5F8D"/>
    <w:rsid w:val="007F2335"/>
    <w:rsid w:val="007F6BDD"/>
    <w:rsid w:val="00802FD0"/>
    <w:rsid w:val="00805ED8"/>
    <w:rsid w:val="00806691"/>
    <w:rsid w:val="008112EA"/>
    <w:rsid w:val="0081327B"/>
    <w:rsid w:val="00816C8F"/>
    <w:rsid w:val="00824BFF"/>
    <w:rsid w:val="00827BE8"/>
    <w:rsid w:val="008407AC"/>
    <w:rsid w:val="00840BC7"/>
    <w:rsid w:val="00842574"/>
    <w:rsid w:val="00853654"/>
    <w:rsid w:val="008549C7"/>
    <w:rsid w:val="00855229"/>
    <w:rsid w:val="00857F89"/>
    <w:rsid w:val="0086039C"/>
    <w:rsid w:val="00865013"/>
    <w:rsid w:val="00866E02"/>
    <w:rsid w:val="00872619"/>
    <w:rsid w:val="0088311B"/>
    <w:rsid w:val="008918C8"/>
    <w:rsid w:val="00894127"/>
    <w:rsid w:val="00896147"/>
    <w:rsid w:val="008978DC"/>
    <w:rsid w:val="008A2ECE"/>
    <w:rsid w:val="008A7DA3"/>
    <w:rsid w:val="008B025A"/>
    <w:rsid w:val="008B15F6"/>
    <w:rsid w:val="008B6EF2"/>
    <w:rsid w:val="008D1B68"/>
    <w:rsid w:val="008D1E0D"/>
    <w:rsid w:val="008D4F5C"/>
    <w:rsid w:val="008D62A8"/>
    <w:rsid w:val="008D6A7B"/>
    <w:rsid w:val="008E2AB6"/>
    <w:rsid w:val="0091372E"/>
    <w:rsid w:val="00916EF0"/>
    <w:rsid w:val="009243B5"/>
    <w:rsid w:val="00927AD8"/>
    <w:rsid w:val="00930A09"/>
    <w:rsid w:val="009357BC"/>
    <w:rsid w:val="00943104"/>
    <w:rsid w:val="00950A9E"/>
    <w:rsid w:val="00954482"/>
    <w:rsid w:val="0096225A"/>
    <w:rsid w:val="00970B69"/>
    <w:rsid w:val="00970E45"/>
    <w:rsid w:val="00971D8C"/>
    <w:rsid w:val="00987F5E"/>
    <w:rsid w:val="009A6B99"/>
    <w:rsid w:val="009D0D70"/>
    <w:rsid w:val="009E0DDC"/>
    <w:rsid w:val="009E0F88"/>
    <w:rsid w:val="009E1015"/>
    <w:rsid w:val="009E1624"/>
    <w:rsid w:val="009E62AE"/>
    <w:rsid w:val="009F6A93"/>
    <w:rsid w:val="00A02B3A"/>
    <w:rsid w:val="00A07FBE"/>
    <w:rsid w:val="00A1444A"/>
    <w:rsid w:val="00A14FAA"/>
    <w:rsid w:val="00A22444"/>
    <w:rsid w:val="00A22C2F"/>
    <w:rsid w:val="00A37D14"/>
    <w:rsid w:val="00A41D24"/>
    <w:rsid w:val="00A42CBE"/>
    <w:rsid w:val="00A46BA8"/>
    <w:rsid w:val="00A51F34"/>
    <w:rsid w:val="00A563C7"/>
    <w:rsid w:val="00A60B88"/>
    <w:rsid w:val="00A67DDA"/>
    <w:rsid w:val="00A70566"/>
    <w:rsid w:val="00A7304D"/>
    <w:rsid w:val="00A73D49"/>
    <w:rsid w:val="00A75007"/>
    <w:rsid w:val="00A76636"/>
    <w:rsid w:val="00A811D2"/>
    <w:rsid w:val="00A82A43"/>
    <w:rsid w:val="00A8376B"/>
    <w:rsid w:val="00A9006A"/>
    <w:rsid w:val="00A923C6"/>
    <w:rsid w:val="00A93BB4"/>
    <w:rsid w:val="00A9737E"/>
    <w:rsid w:val="00AA13B7"/>
    <w:rsid w:val="00AA601B"/>
    <w:rsid w:val="00AB36AA"/>
    <w:rsid w:val="00AC173E"/>
    <w:rsid w:val="00AC3A0C"/>
    <w:rsid w:val="00AC549F"/>
    <w:rsid w:val="00AD1857"/>
    <w:rsid w:val="00AD70D8"/>
    <w:rsid w:val="00AE0C09"/>
    <w:rsid w:val="00AF61A9"/>
    <w:rsid w:val="00B00FBC"/>
    <w:rsid w:val="00B15B1E"/>
    <w:rsid w:val="00B209DE"/>
    <w:rsid w:val="00B21BE7"/>
    <w:rsid w:val="00B31170"/>
    <w:rsid w:val="00B31B79"/>
    <w:rsid w:val="00B31D2F"/>
    <w:rsid w:val="00B334BB"/>
    <w:rsid w:val="00B421AF"/>
    <w:rsid w:val="00B462AD"/>
    <w:rsid w:val="00B46643"/>
    <w:rsid w:val="00B51701"/>
    <w:rsid w:val="00B60899"/>
    <w:rsid w:val="00B679DC"/>
    <w:rsid w:val="00B73339"/>
    <w:rsid w:val="00B754FE"/>
    <w:rsid w:val="00B814C4"/>
    <w:rsid w:val="00B825F3"/>
    <w:rsid w:val="00B82DC9"/>
    <w:rsid w:val="00B8633C"/>
    <w:rsid w:val="00B868DC"/>
    <w:rsid w:val="00B91550"/>
    <w:rsid w:val="00BA11C7"/>
    <w:rsid w:val="00BB0491"/>
    <w:rsid w:val="00BB2117"/>
    <w:rsid w:val="00BB55E9"/>
    <w:rsid w:val="00BC5106"/>
    <w:rsid w:val="00BD5455"/>
    <w:rsid w:val="00BE077A"/>
    <w:rsid w:val="00C04D35"/>
    <w:rsid w:val="00C11B47"/>
    <w:rsid w:val="00C217D3"/>
    <w:rsid w:val="00C22D60"/>
    <w:rsid w:val="00C239AF"/>
    <w:rsid w:val="00C43DB4"/>
    <w:rsid w:val="00C446C8"/>
    <w:rsid w:val="00C46402"/>
    <w:rsid w:val="00C474C6"/>
    <w:rsid w:val="00C555A0"/>
    <w:rsid w:val="00C66C54"/>
    <w:rsid w:val="00C70E5C"/>
    <w:rsid w:val="00C72B61"/>
    <w:rsid w:val="00C743FC"/>
    <w:rsid w:val="00C9198A"/>
    <w:rsid w:val="00C93902"/>
    <w:rsid w:val="00C94381"/>
    <w:rsid w:val="00C96ADA"/>
    <w:rsid w:val="00CA6626"/>
    <w:rsid w:val="00CB3BC5"/>
    <w:rsid w:val="00CB52F7"/>
    <w:rsid w:val="00CB786B"/>
    <w:rsid w:val="00CC15AB"/>
    <w:rsid w:val="00CC1915"/>
    <w:rsid w:val="00CC28FB"/>
    <w:rsid w:val="00CD4E40"/>
    <w:rsid w:val="00CD6D81"/>
    <w:rsid w:val="00CE0159"/>
    <w:rsid w:val="00CE71F5"/>
    <w:rsid w:val="00D00B0E"/>
    <w:rsid w:val="00D01A50"/>
    <w:rsid w:val="00D049B4"/>
    <w:rsid w:val="00D07045"/>
    <w:rsid w:val="00D16D24"/>
    <w:rsid w:val="00D25548"/>
    <w:rsid w:val="00D26C98"/>
    <w:rsid w:val="00D36738"/>
    <w:rsid w:val="00D43EB4"/>
    <w:rsid w:val="00D5027E"/>
    <w:rsid w:val="00D529D3"/>
    <w:rsid w:val="00D5361E"/>
    <w:rsid w:val="00D53B17"/>
    <w:rsid w:val="00D541D0"/>
    <w:rsid w:val="00D5441F"/>
    <w:rsid w:val="00D56370"/>
    <w:rsid w:val="00D63C1C"/>
    <w:rsid w:val="00D67879"/>
    <w:rsid w:val="00D726AC"/>
    <w:rsid w:val="00D80C2C"/>
    <w:rsid w:val="00D81719"/>
    <w:rsid w:val="00D86ED3"/>
    <w:rsid w:val="00DA7339"/>
    <w:rsid w:val="00DB4516"/>
    <w:rsid w:val="00DB68A4"/>
    <w:rsid w:val="00DC0131"/>
    <w:rsid w:val="00DC0A6D"/>
    <w:rsid w:val="00DC7E44"/>
    <w:rsid w:val="00DD01BE"/>
    <w:rsid w:val="00DD0C73"/>
    <w:rsid w:val="00DD4A23"/>
    <w:rsid w:val="00DE4C03"/>
    <w:rsid w:val="00DE561D"/>
    <w:rsid w:val="00DF0075"/>
    <w:rsid w:val="00DF0CB7"/>
    <w:rsid w:val="00DF2151"/>
    <w:rsid w:val="00DF2508"/>
    <w:rsid w:val="00DF382E"/>
    <w:rsid w:val="00DF529F"/>
    <w:rsid w:val="00E0533F"/>
    <w:rsid w:val="00E12167"/>
    <w:rsid w:val="00E15D9F"/>
    <w:rsid w:val="00E212DB"/>
    <w:rsid w:val="00E43FB5"/>
    <w:rsid w:val="00E451BA"/>
    <w:rsid w:val="00E54176"/>
    <w:rsid w:val="00E606D0"/>
    <w:rsid w:val="00E614A5"/>
    <w:rsid w:val="00E62767"/>
    <w:rsid w:val="00E660B5"/>
    <w:rsid w:val="00E6650E"/>
    <w:rsid w:val="00E7362E"/>
    <w:rsid w:val="00E817FE"/>
    <w:rsid w:val="00E92461"/>
    <w:rsid w:val="00E94964"/>
    <w:rsid w:val="00E95C1A"/>
    <w:rsid w:val="00E97F6B"/>
    <w:rsid w:val="00EA462A"/>
    <w:rsid w:val="00EA4ED8"/>
    <w:rsid w:val="00EB4C36"/>
    <w:rsid w:val="00EC2BFC"/>
    <w:rsid w:val="00EC5337"/>
    <w:rsid w:val="00EC58FB"/>
    <w:rsid w:val="00EE0156"/>
    <w:rsid w:val="00EE077B"/>
    <w:rsid w:val="00EE2A48"/>
    <w:rsid w:val="00EE692C"/>
    <w:rsid w:val="00EE6EF3"/>
    <w:rsid w:val="00EF077A"/>
    <w:rsid w:val="00F02335"/>
    <w:rsid w:val="00F02834"/>
    <w:rsid w:val="00F11732"/>
    <w:rsid w:val="00F17FA5"/>
    <w:rsid w:val="00F20D0B"/>
    <w:rsid w:val="00F25015"/>
    <w:rsid w:val="00F35456"/>
    <w:rsid w:val="00F401DB"/>
    <w:rsid w:val="00F43D0A"/>
    <w:rsid w:val="00F44858"/>
    <w:rsid w:val="00F55E7C"/>
    <w:rsid w:val="00F56C75"/>
    <w:rsid w:val="00F634ED"/>
    <w:rsid w:val="00F64091"/>
    <w:rsid w:val="00F7215A"/>
    <w:rsid w:val="00F80269"/>
    <w:rsid w:val="00F91629"/>
    <w:rsid w:val="00F9598D"/>
    <w:rsid w:val="00FA1AE5"/>
    <w:rsid w:val="00FA2E6D"/>
    <w:rsid w:val="00FA668B"/>
    <w:rsid w:val="00FB02F6"/>
    <w:rsid w:val="00FB1B31"/>
    <w:rsid w:val="00FB6B3C"/>
    <w:rsid w:val="00FD00E0"/>
    <w:rsid w:val="00FD46FB"/>
    <w:rsid w:val="00FF4081"/>
    <w:rsid w:val="00FF40BB"/>
    <w:rsid w:val="00FF4FEE"/>
    <w:rsid w:val="00FF5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D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jaf121">
    <w:name w:val="zjaf121"/>
    <w:basedOn w:val="a0"/>
    <w:uiPriority w:val="99"/>
    <w:rsid w:val="00802FD0"/>
    <w:rPr>
      <w:rFonts w:ascii="zjaf" w:hAnsi="zjaf" w:cs="zjaf"/>
      <w:sz w:val="20"/>
      <w:szCs w:val="20"/>
    </w:rPr>
  </w:style>
  <w:style w:type="paragraph" w:styleId="a3">
    <w:name w:val="Normal (Web)"/>
    <w:basedOn w:val="a"/>
    <w:uiPriority w:val="99"/>
    <w:rsid w:val="00802FD0"/>
    <w:pPr>
      <w:widowControl/>
      <w:jc w:val="left"/>
    </w:pPr>
    <w:rPr>
      <w:rFonts w:ascii="Arial" w:hAnsi="Arial" w:cs="Arial"/>
      <w:kern w:val="0"/>
      <w:sz w:val="18"/>
      <w:szCs w:val="18"/>
    </w:rPr>
  </w:style>
  <w:style w:type="paragraph" w:styleId="2">
    <w:name w:val="Body Text Indent 2"/>
    <w:basedOn w:val="a"/>
    <w:link w:val="2Char"/>
    <w:uiPriority w:val="99"/>
    <w:rsid w:val="00802FD0"/>
    <w:pPr>
      <w:spacing w:beforeLines="50" w:line="360" w:lineRule="atLeast"/>
      <w:ind w:firstLineChars="200" w:firstLine="640"/>
      <w:jc w:val="left"/>
    </w:pPr>
    <w:rPr>
      <w:rFonts w:ascii="仿宋_GB2312" w:eastAsia="仿宋_GB2312" w:cs="仿宋_GB2312"/>
      <w:color w:val="000000"/>
      <w:sz w:val="32"/>
      <w:szCs w:val="32"/>
    </w:rPr>
  </w:style>
  <w:style w:type="character" w:customStyle="1" w:styleId="2Char">
    <w:name w:val="正文文本缩进 2 Char"/>
    <w:basedOn w:val="a0"/>
    <w:link w:val="2"/>
    <w:uiPriority w:val="99"/>
    <w:locked/>
    <w:rsid w:val="00802FD0"/>
    <w:rPr>
      <w:rFonts w:ascii="仿宋_GB2312" w:eastAsia="仿宋_GB2312" w:hAnsi="Times New Roman" w:cs="仿宋_GB2312"/>
      <w:color w:val="000000"/>
      <w:sz w:val="32"/>
      <w:szCs w:val="32"/>
    </w:rPr>
  </w:style>
  <w:style w:type="paragraph" w:styleId="a4">
    <w:name w:val="Body Text Indent"/>
    <w:basedOn w:val="a"/>
    <w:link w:val="Char"/>
    <w:uiPriority w:val="99"/>
    <w:rsid w:val="00802FD0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4"/>
    <w:uiPriority w:val="99"/>
    <w:locked/>
    <w:rsid w:val="00802FD0"/>
    <w:rPr>
      <w:rFonts w:ascii="Times New Roman" w:eastAsia="宋体" w:hAnsi="Times New Roman" w:cs="Times New Roman"/>
      <w:sz w:val="24"/>
      <w:szCs w:val="24"/>
    </w:rPr>
  </w:style>
  <w:style w:type="paragraph" w:customStyle="1" w:styleId="akt16">
    <w:name w:val="a_kt_16"/>
    <w:basedOn w:val="a"/>
    <w:uiPriority w:val="99"/>
    <w:rsid w:val="002D263E"/>
    <w:pPr>
      <w:widowControl/>
      <w:spacing w:before="100" w:beforeAutospacing="1" w:after="100" w:afterAutospacing="1" w:line="450" w:lineRule="atLeast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2D263E"/>
    <w:rPr>
      <w:b/>
      <w:bCs/>
    </w:rPr>
  </w:style>
  <w:style w:type="character" w:customStyle="1" w:styleId="font20">
    <w:name w:val="font20"/>
    <w:basedOn w:val="a0"/>
    <w:uiPriority w:val="99"/>
    <w:rsid w:val="00FB6B3C"/>
  </w:style>
  <w:style w:type="paragraph" w:styleId="a6">
    <w:name w:val="header"/>
    <w:basedOn w:val="a"/>
    <w:link w:val="Char0"/>
    <w:uiPriority w:val="99"/>
    <w:semiHidden/>
    <w:rsid w:val="00412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locked/>
    <w:rsid w:val="00412E7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rsid w:val="00412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locked/>
    <w:rsid w:val="00412E7C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80C2C"/>
    <w:pPr>
      <w:ind w:firstLineChars="200" w:firstLine="420"/>
    </w:pPr>
  </w:style>
  <w:style w:type="paragraph" w:styleId="a9">
    <w:name w:val="Balloon Text"/>
    <w:basedOn w:val="a"/>
    <w:link w:val="Char2"/>
    <w:uiPriority w:val="99"/>
    <w:semiHidden/>
    <w:rsid w:val="008A7DA3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locked/>
    <w:rsid w:val="008A7DA3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036258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6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6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9</Pages>
  <Words>519</Words>
  <Characters>2963</Characters>
  <Application>Microsoft Office Word</Application>
  <DocSecurity>0</DocSecurity>
  <Lines>24</Lines>
  <Paragraphs>6</Paragraphs>
  <ScaleCrop>false</ScaleCrop>
  <Company>Microsoft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JUN.SUN</dc:creator>
  <cp:keywords/>
  <dc:description/>
  <cp:lastModifiedBy>SDWM</cp:lastModifiedBy>
  <cp:revision>203</cp:revision>
  <cp:lastPrinted>2016-04-06T05:14:00Z</cp:lastPrinted>
  <dcterms:created xsi:type="dcterms:W3CDTF">2015-09-14T10:46:00Z</dcterms:created>
  <dcterms:modified xsi:type="dcterms:W3CDTF">2018-06-14T00:12:00Z</dcterms:modified>
</cp:coreProperties>
</file>